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天津市西青区精武镇综合治理中心</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负责社会治安综合管理、综合执法、网格化管理等各类平台的综合指挥管理；负责平台运行的日常管理、维护，承担本镇各类安全生产、食品安全、消防安全、河长制、道路养管等综合管理问题的受理、转办等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天津市西青区精武镇综合治理中心部门内设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纳入天津市西青区精武镇综合治理中心单位2025年部门预算编制范围的预算单位包括：</w:t>
      </w:r>
    </w:p>
    <w:p>
      <w:pPr>
        <w:spacing w:line="560" w:lineRule="exact"/>
        <w:ind w:firstLine="600"/>
        <w:jc w:val="both"/>
      </w:pPr>
      <w:r>
        <w:rPr>
          <w:rFonts w:ascii="仿宋" w:hAnsi="仿宋" w:cs="仿宋" w:eastAsia="仿宋"/>
          <w:sz w:val="30"/>
          <w:b w:val="off"/>
          <w:color w:val="000000"/>
        </w:rPr>
        <w:t>1.天津市西青区精武镇综合治理中心</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按照综合预算的原则，天津市西青区精武镇综合治理中心单位所有收入和支出均纳入部门预算管理。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一般公共预算拨款收入967.52万元、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教育支出0.24万元、</w:t>
      </w:r>
      <w:r>
        <w:rPr>
          <w:rFonts w:ascii="仿宋" w:hAnsi="仿宋" w:cs="仿宋" w:eastAsia="仿宋"/>
          <w:sz w:val="30"/>
          <w:b w:val="off"/>
          <w:color w:val="000000"/>
        </w:rPr>
        <w:t>社会保障和就业支出39.27万元、</w:t>
      </w:r>
      <w:r>
        <w:rPr>
          <w:rFonts w:ascii="仿宋" w:hAnsi="仿宋" w:cs="仿宋" w:eastAsia="仿宋"/>
          <w:sz w:val="30"/>
          <w:b w:val="off"/>
          <w:color w:val="000000"/>
        </w:rPr>
        <w:t>城乡社区支出910.48万元、</w:t>
      </w:r>
      <w:r>
        <w:rPr>
          <w:rFonts w:ascii="仿宋" w:hAnsi="仿宋" w:cs="仿宋" w:eastAsia="仿宋"/>
          <w:sz w:val="30"/>
          <w:b w:val="off"/>
          <w:color w:val="000000"/>
        </w:rPr>
        <w:t>卫生健康支出17.53万元。</w:t>
      </w:r>
      <w:r>
        <w:rPr>
          <w:rFonts w:ascii="仿宋" w:hAnsi="仿宋" w:cs="仿宋" w:eastAsia="仿宋"/>
          <w:sz w:val="30"/>
          <w:b w:val="off"/>
          <w:color w:val="000000"/>
        </w:rPr>
        <w:t>天津市西青区精武镇综合治理中心单位2025年收支总预算</w:t>
      </w:r>
      <w:r>
        <w:rPr>
          <w:rFonts w:ascii="仿宋" w:hAnsi="仿宋" w:cs="仿宋" w:eastAsia="仿宋"/>
          <w:sz w:val="30"/>
          <w:b w:val="off"/>
          <w:color w:val="000000"/>
        </w:rPr>
        <w:t>967.52</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天津市西青区精武镇综合治理中心单位2025年部门预算收入967.52万元</w:t>
      </w:r>
      <w:r>
        <w:rPr>
          <w:rFonts w:ascii="仿宋" w:hAnsi="仿宋" w:cs="仿宋" w:eastAsia="仿宋"/>
          <w:sz w:val="30"/>
          <w:b w:val="off"/>
          <w:color w:val="000000"/>
        </w:rPr>
        <w:t>，与上年预算相比增加7.36万元，主要原因是</w:t>
      </w:r>
      <w:r>
        <w:rPr>
          <w:rFonts w:ascii="仿宋" w:hAnsi="仿宋" w:cs="仿宋" w:eastAsia="仿宋"/>
          <w:sz w:val="30"/>
          <w:b w:val="off"/>
          <w:color w:val="000000"/>
        </w:rPr>
        <w:t>本单位人员工资和福利支出正常调整以及人员增加。</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一般公共预算967.52万元，占100.00%；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天津市西青区精武镇综合治理中心单位2025年支出预算967.52万元</w:t>
      </w:r>
      <w:r>
        <w:rPr>
          <w:rFonts w:ascii="仿宋" w:hAnsi="仿宋" w:cs="仿宋" w:eastAsia="仿宋"/>
          <w:sz w:val="30"/>
          <w:b w:val="off"/>
          <w:color w:val="000000"/>
        </w:rPr>
        <w:t>，与上年预算相比增加7.36万元，主要原因是</w:t>
      </w:r>
      <w:r>
        <w:rPr>
          <w:rFonts w:ascii="仿宋" w:hAnsi="仿宋" w:cs="仿宋" w:eastAsia="仿宋"/>
          <w:sz w:val="30"/>
          <w:b w:val="off"/>
          <w:color w:val="000000"/>
        </w:rPr>
        <w:t>本单位人员工资和福利支出正常调整以及人员增加。</w:t>
      </w:r>
      <w:r>
        <w:rPr>
          <w:rFonts w:ascii="仿宋" w:hAnsi="仿宋" w:cs="仿宋" w:eastAsia="仿宋"/>
          <w:sz w:val="30"/>
          <w:b w:val="off"/>
          <w:color w:val="000000"/>
        </w:rPr>
        <w:t>其中：</w:t>
      </w:r>
      <w:r>
        <w:rPr>
          <w:rFonts w:ascii="仿宋" w:hAnsi="仿宋" w:cs="仿宋" w:eastAsia="仿宋"/>
          <w:sz w:val="30"/>
          <w:b w:val="off"/>
          <w:color w:val="000000"/>
        </w:rPr>
        <w:t>基本支出365.12万元，占37.74%；</w:t>
      </w:r>
      <w:r>
        <w:rPr>
          <w:rFonts w:ascii="仿宋" w:hAnsi="仿宋" w:cs="仿宋" w:eastAsia="仿宋"/>
          <w:sz w:val="30"/>
          <w:b w:val="off"/>
          <w:color w:val="000000"/>
        </w:rPr>
        <w:t>项目支出602.40万元，占62.26%；</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天津市西青区精武镇综合治理中心单位2025年财政拨款收入预算967.52万元</w:t>
      </w:r>
      <w:r>
        <w:rPr>
          <w:rFonts w:ascii="仿宋" w:hAnsi="仿宋" w:cs="仿宋" w:eastAsia="仿宋"/>
          <w:sz w:val="30"/>
          <w:b w:val="off"/>
          <w:color w:val="000000"/>
        </w:rPr>
        <w:t>，与上年预算相比增加7.36万元，主要原因是</w:t>
      </w:r>
      <w:r>
        <w:rPr>
          <w:rFonts w:ascii="仿宋" w:hAnsi="仿宋" w:cs="仿宋" w:eastAsia="仿宋"/>
          <w:sz w:val="30"/>
          <w:b w:val="off"/>
          <w:color w:val="000000"/>
        </w:rPr>
        <w:t>本单位人员工资和福利支出正常调整以及人员增加。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一般公共预算拨款收入967.52万元、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2025年财政拨款支出预算967.52万元</w:t>
      </w:r>
      <w:r>
        <w:rPr>
          <w:rFonts w:ascii="仿宋" w:hAnsi="仿宋" w:cs="仿宋" w:eastAsia="仿宋"/>
          <w:sz w:val="30"/>
          <w:b w:val="off"/>
          <w:color w:val="000000"/>
        </w:rPr>
        <w:t>，与上年预算相比增加7.36万元，主要原因是</w:t>
      </w:r>
      <w:r>
        <w:rPr>
          <w:rFonts w:ascii="仿宋" w:hAnsi="仿宋" w:cs="仿宋" w:eastAsia="仿宋"/>
          <w:sz w:val="30"/>
          <w:b w:val="off"/>
          <w:color w:val="000000"/>
        </w:rPr>
        <w:t>本单位人员工资和福利支出正常调整以及人员增加。</w:t>
      </w:r>
      <w:r>
        <w:rPr>
          <w:rFonts w:ascii="仿宋" w:hAnsi="仿宋" w:cs="仿宋" w:eastAsia="仿宋"/>
          <w:sz w:val="30"/>
          <w:b w:val="off"/>
          <w:color w:val="000000"/>
        </w:rPr>
        <w:t>支出包括：</w:t>
      </w:r>
      <w:r>
        <w:rPr>
          <w:rFonts w:ascii="仿宋" w:hAnsi="仿宋" w:cs="仿宋" w:eastAsia="仿宋"/>
          <w:sz w:val="30"/>
          <w:b w:val="off"/>
          <w:color w:val="000000"/>
        </w:rPr>
        <w:t>教育支出0.24万元 ；</w:t>
      </w:r>
      <w:r>
        <w:rPr>
          <w:rFonts w:ascii="仿宋" w:hAnsi="仿宋" w:cs="仿宋" w:eastAsia="仿宋"/>
          <w:sz w:val="30"/>
          <w:b w:val="off"/>
          <w:color w:val="000000"/>
        </w:rPr>
        <w:t>社会保障和就业支出39.27万元 ；</w:t>
      </w:r>
      <w:r>
        <w:rPr>
          <w:rFonts w:ascii="仿宋" w:hAnsi="仿宋" w:cs="仿宋" w:eastAsia="仿宋"/>
          <w:sz w:val="30"/>
          <w:b w:val="off"/>
          <w:color w:val="000000"/>
        </w:rPr>
        <w:t>卫生健康支出17.53万元 ；</w:t>
      </w:r>
      <w:r>
        <w:rPr>
          <w:rFonts w:ascii="仿宋" w:hAnsi="仿宋" w:cs="仿宋" w:eastAsia="仿宋"/>
          <w:sz w:val="30"/>
          <w:b w:val="off"/>
          <w:color w:val="000000"/>
        </w:rPr>
        <w:t>城乡社区支出910.48万元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天津市西青区精武镇综合治理中心单位2025年一般公共预算支出967.52万元</w:t>
      </w:r>
      <w:r>
        <w:rPr>
          <w:rFonts w:ascii="仿宋" w:hAnsi="仿宋" w:cs="仿宋" w:eastAsia="仿宋"/>
          <w:sz w:val="30"/>
          <w:b w:val="off"/>
          <w:color w:val="000000"/>
        </w:rPr>
        <w:t>(上年</w:t>
      </w:r>
      <w:r>
        <w:rPr>
          <w:rFonts w:ascii="仿宋" w:hAnsi="仿宋" w:cs="仿宋" w:eastAsia="仿宋"/>
          <w:sz w:val="30"/>
          <w:b w:val="off"/>
          <w:color w:val="000000"/>
        </w:rPr>
        <w:t>960.16</w:t>
      </w:r>
      <w:r>
        <w:rPr>
          <w:rFonts w:ascii="仿宋" w:hAnsi="仿宋" w:cs="仿宋" w:eastAsia="仿宋"/>
          <w:sz w:val="30"/>
          <w:b w:val="off"/>
          <w:color w:val="000000"/>
        </w:rPr>
        <w:t>万元）</w:t>
      </w:r>
      <w:r>
        <w:rPr>
          <w:rFonts w:ascii="仿宋" w:hAnsi="仿宋" w:cs="仿宋" w:eastAsia="仿宋"/>
          <w:sz w:val="30"/>
          <w:b w:val="off"/>
          <w:color w:val="000000"/>
        </w:rPr>
        <w:t>，与上年预算相比增加7.36万元，主要原因是</w:t>
      </w:r>
      <w:r>
        <w:rPr>
          <w:rFonts w:ascii="仿宋" w:hAnsi="仿宋" w:cs="仿宋" w:eastAsia="仿宋"/>
          <w:sz w:val="30"/>
          <w:b w:val="off"/>
          <w:color w:val="000000"/>
        </w:rPr>
        <w:t>本单位人员工资和福利支出正常调整以及人员增加。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1、“教育支出（类）”0.24万元</w:t>
      </w:r>
      <w:r>
        <w:rPr>
          <w:rFonts w:ascii="仿宋" w:hAnsi="仿宋" w:cs="仿宋" w:eastAsia="仿宋"/>
          <w:sz w:val="30"/>
          <w:b w:val="off"/>
          <w:color w:val="000000"/>
        </w:rPr>
        <w:t>，与上年预算相比增加0.01万元，主要原因是</w:t>
      </w:r>
      <w:r>
        <w:rPr>
          <w:rFonts w:ascii="仿宋" w:hAnsi="仿宋" w:cs="仿宋" w:eastAsia="仿宋"/>
          <w:sz w:val="30"/>
          <w:b w:val="off"/>
          <w:color w:val="000000"/>
        </w:rPr>
        <w:t>本单位人员增加。</w:t>
      </w:r>
      <w:r>
        <w:rPr>
          <w:rFonts w:ascii="仿宋" w:hAnsi="仿宋" w:cs="仿宋" w:eastAsia="仿宋"/>
          <w:sz w:val="30"/>
          <w:b w:val="off"/>
          <w:color w:val="000000"/>
        </w:rPr>
        <w:t>其中：</w:t>
      </w:r>
      <w:r>
        <w:rPr>
          <w:rFonts w:ascii="仿宋" w:hAnsi="仿宋" w:cs="仿宋" w:eastAsia="仿宋"/>
          <w:sz w:val="30"/>
          <w:b w:val="off"/>
          <w:color w:val="000000"/>
        </w:rPr>
        <w:t>“进修及培训（款）”0.24万元，包括：</w:t>
      </w:r>
      <w:r>
        <w:rPr>
          <w:rFonts w:ascii="仿宋" w:hAnsi="仿宋" w:cs="仿宋" w:eastAsia="仿宋"/>
          <w:sz w:val="30"/>
          <w:b w:val="off"/>
          <w:color w:val="000000"/>
        </w:rPr>
        <w:t>“培训支出（项）”0.24万元，</w:t>
      </w:r>
      <w:r>
        <w:rPr>
          <w:rFonts w:ascii="仿宋" w:hAnsi="仿宋" w:cs="仿宋" w:eastAsia="仿宋"/>
          <w:sz w:val="30"/>
          <w:b w:val="off"/>
          <w:color w:val="000000"/>
        </w:rPr>
        <w:t>主要用于</w:t>
      </w:r>
      <w:r>
        <w:rPr>
          <w:rFonts w:ascii="仿宋" w:hAnsi="仿宋" w:cs="仿宋" w:eastAsia="仿宋"/>
          <w:sz w:val="30"/>
          <w:b w:val="off"/>
          <w:color w:val="000000"/>
        </w:rPr>
        <w:t>本单位人员培训支出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2、“社会保障和就业支出（类）”39.27万元</w:t>
      </w:r>
      <w:r>
        <w:rPr>
          <w:rFonts w:ascii="仿宋" w:hAnsi="仿宋" w:cs="仿宋" w:eastAsia="仿宋"/>
          <w:sz w:val="30"/>
          <w:b w:val="off"/>
          <w:color w:val="000000"/>
        </w:rPr>
        <w:t>，与上年预算相比增加2.45万元，主要原因是</w:t>
      </w:r>
      <w:r>
        <w:rPr>
          <w:rFonts w:ascii="仿宋" w:hAnsi="仿宋" w:cs="仿宋" w:eastAsia="仿宋"/>
          <w:sz w:val="30"/>
          <w:b w:val="off"/>
          <w:color w:val="000000"/>
        </w:rPr>
        <w:t>本单位人员社保基数正常调整以及人员增加。</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“行政事业单位养老支出（款）”39.27万元，包括：</w:t>
      </w:r>
      <w:r>
        <w:rPr>
          <w:rFonts w:ascii="仿宋" w:hAnsi="仿宋" w:cs="仿宋" w:eastAsia="仿宋"/>
          <w:sz w:val="30"/>
          <w:b w:val="off"/>
          <w:color w:val="000000"/>
        </w:rPr>
        <w:t>“事业单位离退休（项）”0.52万元，</w:t>
      </w:r>
      <w:r>
        <w:rPr>
          <w:rFonts w:ascii="仿宋" w:hAnsi="仿宋" w:cs="仿宋" w:eastAsia="仿宋"/>
          <w:sz w:val="30"/>
          <w:b w:val="off"/>
          <w:color w:val="000000"/>
        </w:rPr>
        <w:t>主要用于</w:t>
      </w:r>
      <w:r>
        <w:rPr>
          <w:rFonts w:ascii="仿宋" w:hAnsi="仿宋" w:cs="仿宋" w:eastAsia="仿宋"/>
          <w:sz w:val="30"/>
          <w:b w:val="off"/>
          <w:color w:val="000000"/>
        </w:rPr>
        <w:t>本单位退休人员经费支出</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“机关事业单位基本养老保险缴费支出（项）”25.83万元，</w:t>
      </w:r>
      <w:r>
        <w:rPr>
          <w:rFonts w:ascii="仿宋" w:hAnsi="仿宋" w:cs="仿宋" w:eastAsia="仿宋"/>
          <w:sz w:val="30"/>
          <w:b w:val="off"/>
          <w:color w:val="000000"/>
        </w:rPr>
        <w:t>主要用于</w:t>
      </w:r>
      <w:r>
        <w:rPr>
          <w:rFonts w:ascii="仿宋" w:hAnsi="仿宋" w:cs="仿宋" w:eastAsia="仿宋"/>
          <w:sz w:val="30"/>
          <w:b w:val="off"/>
          <w:color w:val="000000"/>
        </w:rPr>
        <w:t>本单位养老保险缴纳支出</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“机关事业单位职业年金缴费支出（项）”12.91万元，</w:t>
      </w:r>
      <w:r>
        <w:rPr>
          <w:rFonts w:ascii="仿宋" w:hAnsi="仿宋" w:cs="仿宋" w:eastAsia="仿宋"/>
          <w:sz w:val="30"/>
          <w:b w:val="off"/>
          <w:color w:val="000000"/>
        </w:rPr>
        <w:t>主要用于</w:t>
      </w:r>
      <w:r>
        <w:rPr>
          <w:rFonts w:ascii="仿宋" w:hAnsi="仿宋" w:cs="仿宋" w:eastAsia="仿宋"/>
          <w:sz w:val="30"/>
          <w:b w:val="off"/>
          <w:color w:val="000000"/>
        </w:rPr>
        <w:t>本单位职业年金缴纳支出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3、“卫生健康支出（类）”17.53万元</w:t>
      </w:r>
      <w:r>
        <w:rPr>
          <w:rFonts w:ascii="仿宋" w:hAnsi="仿宋" w:cs="仿宋" w:eastAsia="仿宋"/>
          <w:sz w:val="30"/>
          <w:b w:val="off"/>
          <w:color w:val="000000"/>
        </w:rPr>
        <w:t>，与上年预算相比增加0.34万元，主要原因是</w:t>
      </w:r>
      <w:r>
        <w:rPr>
          <w:rFonts w:ascii="仿宋" w:hAnsi="仿宋" w:cs="仿宋" w:eastAsia="仿宋"/>
          <w:sz w:val="30"/>
          <w:b w:val="off"/>
          <w:color w:val="000000"/>
        </w:rPr>
        <w:t>本单位人员社保基数正常调整以及人员增加。</w:t>
      </w:r>
      <w:r>
        <w:rPr>
          <w:rFonts w:ascii="仿宋" w:hAnsi="仿宋" w:cs="仿宋" w:eastAsia="仿宋"/>
          <w:sz w:val="30"/>
          <w:b w:val="off"/>
          <w:color w:val="000000"/>
        </w:rPr>
        <w:t>其中：</w:t>
      </w:r>
      <w:r>
        <w:rPr>
          <w:rFonts w:ascii="仿宋" w:hAnsi="仿宋" w:cs="仿宋" w:eastAsia="仿宋"/>
          <w:sz w:val="30"/>
          <w:b w:val="off"/>
          <w:color w:val="000000"/>
        </w:rPr>
        <w:t>“行政事业单位医疗（款）”17.53万元，包括：</w:t>
      </w:r>
      <w:r>
        <w:rPr>
          <w:rFonts w:ascii="仿宋" w:hAnsi="仿宋" w:cs="仿宋" w:eastAsia="仿宋"/>
          <w:sz w:val="30"/>
          <w:b w:val="off"/>
          <w:color w:val="000000"/>
        </w:rPr>
        <w:t>“事业单位医疗（项）”16.14万元，</w:t>
      </w:r>
      <w:r>
        <w:rPr>
          <w:rFonts w:ascii="仿宋" w:hAnsi="仿宋" w:cs="仿宋" w:eastAsia="仿宋"/>
          <w:sz w:val="30"/>
          <w:b w:val="off"/>
          <w:color w:val="000000"/>
        </w:rPr>
        <w:t>主要用于</w:t>
      </w:r>
      <w:r>
        <w:rPr>
          <w:rFonts w:ascii="仿宋" w:hAnsi="仿宋" w:cs="仿宋" w:eastAsia="仿宋"/>
          <w:sz w:val="30"/>
          <w:b w:val="off"/>
          <w:color w:val="000000"/>
        </w:rPr>
        <w:t>本单位基本医疗保险缴费支出</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“其他行政事业单位医疗支出（项）”1.39万元，</w:t>
      </w:r>
      <w:r>
        <w:rPr>
          <w:rFonts w:ascii="仿宋" w:hAnsi="仿宋" w:cs="仿宋" w:eastAsia="仿宋"/>
          <w:sz w:val="30"/>
          <w:b w:val="off"/>
          <w:color w:val="000000"/>
        </w:rPr>
        <w:t>主要用于</w:t>
      </w:r>
      <w:r>
        <w:rPr>
          <w:rFonts w:ascii="仿宋" w:hAnsi="仿宋" w:cs="仿宋" w:eastAsia="仿宋"/>
          <w:sz w:val="30"/>
          <w:b w:val="off"/>
          <w:color w:val="000000"/>
        </w:rPr>
        <w:t>本单位缴纳补充医疗保险支出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4、“城乡社区支出（类）”910.48万元</w:t>
      </w:r>
      <w:r>
        <w:rPr>
          <w:rFonts w:ascii="仿宋" w:hAnsi="仿宋" w:cs="仿宋" w:eastAsia="仿宋"/>
          <w:sz w:val="30"/>
          <w:b w:val="off"/>
          <w:color w:val="000000"/>
        </w:rPr>
        <w:t>，与上年预算相比增加4.55万元，主要原因是</w:t>
      </w:r>
      <w:r>
        <w:rPr>
          <w:rFonts w:ascii="仿宋" w:hAnsi="仿宋" w:cs="仿宋" w:eastAsia="仿宋"/>
          <w:sz w:val="30"/>
          <w:b w:val="off"/>
          <w:color w:val="000000"/>
        </w:rPr>
        <w:t>本单位人员工资和福利支出正常调整以及人员增加。</w:t>
      </w:r>
      <w:r>
        <w:rPr>
          <w:rFonts w:ascii="仿宋" w:hAnsi="仿宋" w:cs="仿宋" w:eastAsia="仿宋"/>
          <w:sz w:val="30"/>
          <w:b w:val="off"/>
          <w:color w:val="000000"/>
        </w:rPr>
        <w:t>其中：</w:t>
      </w:r>
      <w:r>
        <w:rPr>
          <w:rFonts w:ascii="仿宋" w:hAnsi="仿宋" w:cs="仿宋" w:eastAsia="仿宋"/>
          <w:sz w:val="30"/>
          <w:b w:val="off"/>
          <w:color w:val="000000"/>
        </w:rPr>
        <w:t>“其他城乡社区支出（款）”910.48万元，包括：</w:t>
      </w:r>
      <w:r>
        <w:rPr>
          <w:rFonts w:ascii="仿宋" w:hAnsi="仿宋" w:cs="仿宋" w:eastAsia="仿宋"/>
          <w:sz w:val="30"/>
          <w:b w:val="off"/>
          <w:color w:val="000000"/>
        </w:rPr>
        <w:t>“其他城乡社区支出（项）”910.48万元，</w:t>
      </w:r>
      <w:r>
        <w:rPr>
          <w:rFonts w:ascii="仿宋" w:hAnsi="仿宋" w:cs="仿宋" w:eastAsia="仿宋"/>
          <w:sz w:val="30"/>
          <w:b w:val="off"/>
          <w:color w:val="000000"/>
        </w:rPr>
        <w:t>主要用于</w:t>
      </w:r>
      <w:r>
        <w:rPr>
          <w:rFonts w:ascii="仿宋" w:hAnsi="仿宋" w:cs="仿宋" w:eastAsia="仿宋"/>
          <w:sz w:val="30"/>
          <w:b w:val="off"/>
          <w:color w:val="000000"/>
        </w:rPr>
        <w:t>本单位人员经费、公用经费、农村专职网格员补贴、城市化管理服务项目支出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天津市西青区精武镇综合治理中心单位2025年一般公共预算基本支出 365.12万元</w:t>
      </w:r>
      <w:r>
        <w:rPr>
          <w:rFonts w:ascii="仿宋" w:hAnsi="仿宋" w:cs="仿宋" w:eastAsia="仿宋"/>
          <w:sz w:val="30"/>
          <w:b w:val="off"/>
          <w:color w:val="000000"/>
        </w:rPr>
        <w:t>，与上年预算相比增加16.86万元，主要原因是</w:t>
      </w:r>
      <w:r>
        <w:rPr>
          <w:rFonts w:ascii="仿宋" w:hAnsi="仿宋" w:cs="仿宋" w:eastAsia="仿宋"/>
          <w:sz w:val="30"/>
          <w:b w:val="off"/>
          <w:color w:val="000000"/>
        </w:rPr>
        <w:t>本单位人员工资和福利支出正常调整以及人员增加。</w:t>
      </w:r>
      <w:r>
        <w:rPr>
          <w:rFonts w:ascii="仿宋" w:hAnsi="仿宋" w:cs="仿宋" w:eastAsia="仿宋"/>
          <w:sz w:val="30"/>
          <w:b w:val="off"/>
          <w:color w:val="000000"/>
        </w:rPr>
        <w:t>其中：</w:t>
      </w:r>
      <w:r>
        <w:rPr>
          <w:rFonts w:ascii="仿宋" w:hAnsi="仿宋" w:cs="仿宋" w:eastAsia="仿宋"/>
          <w:sz w:val="30"/>
          <w:b w:val="off"/>
          <w:color w:val="000000"/>
        </w:rPr>
        <w:t>人员经费 352.76万元，主要包括：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公用经费12.36万元，主要包括：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劳务费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本单位一般公共预算未安排因公出国（境）经费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本单位一般公共预算未安排公务用车运行经费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本单位一般公共预算未安排公务用车购置经费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本单位一般公共预算未安排公务接待经费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2025年天津市西青区精武镇综合治理中心单位预算中没有使用政府性基金预算安排的支出。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2025年天津市西青区精武镇综合治理中心单位预算中没有使用国有资本经营预算预算安排的支出。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390</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390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天津市西青区精武镇综合治理中心城市化管理服务项目390万元。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无</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天津市西青区精武镇综合治理中心单位2025年实行绩效目标管理的项目</w:t>
      </w:r>
      <w:r>
        <w:rPr>
          <w:rFonts w:ascii="仿宋" w:hAnsi="仿宋" w:cs="仿宋" w:eastAsia="仿宋"/>
          <w:sz w:val="30"/>
          <w:b w:val="off"/>
          <w:color w:val="000000"/>
        </w:rPr>
        <w:t>2</w:t>
      </w:r>
      <w:r>
        <w:rPr>
          <w:rFonts w:ascii="仿宋" w:hAnsi="仿宋" w:cs="仿宋" w:eastAsia="仿宋"/>
          <w:sz w:val="30"/>
          <w:b w:val="off"/>
          <w:color w:val="000000"/>
        </w:rPr>
        <w:t>个，涉及预算金额</w:t>
      </w:r>
      <w:r>
        <w:rPr>
          <w:rFonts w:ascii="仿宋" w:hAnsi="仿宋" w:cs="仿宋" w:eastAsia="仿宋"/>
          <w:sz w:val="30"/>
          <w:b w:val="off"/>
          <w:color w:val="000000"/>
        </w:rPr>
        <w:t>602.4</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32"/>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2025-03-12T07:37:15Z</dcterms:created>
  <dc:creator>Apache POI</dc:creator>
</cp:coreProperties>
</file>