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2A4D56" w14:textId="77777777" w:rsidR="00B51D00" w:rsidRDefault="005D7CE7">
      <w:pPr>
        <w:spacing w:line="2600" w:lineRule="exact"/>
        <w:jc w:val="center"/>
        <w:rPr>
          <w:rFonts w:hint="eastAsia"/>
        </w:rPr>
      </w:pPr>
      <w:r>
        <w:rPr>
          <w:rFonts w:ascii="FZXiaoBiaoSong-B05S" w:eastAsia="FZXiaoBiaoSong-B05S" w:hAnsi="FZXiaoBiaoSong-B05S" w:cs="FZXiaoBiaoSong-B05S"/>
          <w:b/>
          <w:color w:val="000000"/>
          <w:sz w:val="48"/>
        </w:rPr>
        <w:t>天津市西青区应急管理局</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14:paraId="3EE5AD04" w14:textId="77777777" w:rsidR="00B51D00" w:rsidRDefault="005D7CE7">
      <w:pPr>
        <w:pageBreakBefore/>
        <w:spacing w:line="560" w:lineRule="exact"/>
        <w:jc w:val="center"/>
        <w:rPr>
          <w:rFonts w:hint="eastAsia"/>
        </w:rPr>
      </w:pPr>
      <w:r>
        <w:rPr>
          <w:rFonts w:ascii="黑体" w:eastAsia="黑体" w:hAnsi="黑体" w:cs="黑体"/>
          <w:b/>
          <w:color w:val="000000"/>
          <w:sz w:val="44"/>
        </w:rPr>
        <w:lastRenderedPageBreak/>
        <w:t>目</w:t>
      </w:r>
      <w:r>
        <w:rPr>
          <w:rFonts w:ascii="黑体" w:eastAsia="黑体" w:hAnsi="黑体" w:cs="黑体"/>
          <w:b/>
          <w:color w:val="000000"/>
          <w:sz w:val="44"/>
        </w:rPr>
        <w:t xml:space="preserve">    </w:t>
      </w:r>
      <w:r>
        <w:rPr>
          <w:rFonts w:ascii="黑体" w:eastAsia="黑体" w:hAnsi="黑体" w:cs="黑体"/>
          <w:b/>
          <w:color w:val="000000"/>
          <w:sz w:val="44"/>
        </w:rPr>
        <w:t>录</w:t>
      </w:r>
    </w:p>
    <w:p w14:paraId="0C2B44F4" w14:textId="77777777" w:rsidR="00B51D00" w:rsidRDefault="005D7CE7">
      <w:pPr>
        <w:spacing w:line="560" w:lineRule="exact"/>
        <w:ind w:firstLine="900"/>
        <w:jc w:val="both"/>
        <w:rPr>
          <w:rFonts w:hint="eastAsia"/>
        </w:rPr>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14:paraId="7300F797" w14:textId="77777777" w:rsidR="00B51D00" w:rsidRDefault="005D7CE7">
      <w:pPr>
        <w:spacing w:line="560" w:lineRule="exact"/>
        <w:ind w:firstLine="900"/>
        <w:jc w:val="both"/>
        <w:rPr>
          <w:rFonts w:hint="eastAsia"/>
        </w:rPr>
      </w:pPr>
      <w:r>
        <w:rPr>
          <w:rFonts w:ascii="仿宋" w:eastAsia="仿宋" w:hAnsi="仿宋" w:cs="仿宋"/>
          <w:color w:val="000000"/>
          <w:sz w:val="30"/>
        </w:rPr>
        <w:t>一、主要职责</w:t>
      </w:r>
    </w:p>
    <w:p w14:paraId="0727497B" w14:textId="77777777" w:rsidR="00B51D00" w:rsidRDefault="005D7CE7">
      <w:pPr>
        <w:spacing w:line="560" w:lineRule="exact"/>
        <w:ind w:firstLine="900"/>
        <w:jc w:val="both"/>
        <w:rPr>
          <w:rFonts w:hint="eastAsia"/>
        </w:rPr>
      </w:pPr>
      <w:r>
        <w:rPr>
          <w:rFonts w:ascii="仿宋" w:eastAsia="仿宋" w:hAnsi="仿宋" w:cs="仿宋"/>
          <w:color w:val="000000"/>
          <w:sz w:val="30"/>
        </w:rPr>
        <w:t>二、机构设置情况</w:t>
      </w:r>
    </w:p>
    <w:p w14:paraId="093A9D46" w14:textId="77777777" w:rsidR="00B51D00" w:rsidRDefault="005D7CE7">
      <w:pPr>
        <w:spacing w:line="560" w:lineRule="exact"/>
        <w:ind w:firstLine="900"/>
        <w:jc w:val="both"/>
        <w:rPr>
          <w:rFonts w:hint="eastAsia"/>
        </w:rPr>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14:paraId="28B032A4" w14:textId="77777777" w:rsidR="00B51D00" w:rsidRDefault="005D7CE7">
      <w:pPr>
        <w:spacing w:line="560" w:lineRule="exact"/>
        <w:ind w:firstLine="900"/>
        <w:jc w:val="both"/>
        <w:rPr>
          <w:rFonts w:hint="eastAsia"/>
        </w:rPr>
      </w:pPr>
      <w:r>
        <w:rPr>
          <w:rFonts w:ascii="仿宋" w:eastAsia="仿宋" w:hAnsi="仿宋" w:cs="仿宋"/>
          <w:color w:val="000000"/>
          <w:sz w:val="30"/>
        </w:rPr>
        <w:t>一、关于收支总体情况表的说明</w:t>
      </w:r>
    </w:p>
    <w:p w14:paraId="0A937780" w14:textId="77777777" w:rsidR="00B51D00" w:rsidRDefault="005D7CE7">
      <w:pPr>
        <w:spacing w:line="560" w:lineRule="exact"/>
        <w:ind w:firstLine="900"/>
        <w:jc w:val="both"/>
        <w:rPr>
          <w:rFonts w:hint="eastAsia"/>
        </w:rPr>
      </w:pPr>
      <w:r>
        <w:rPr>
          <w:rFonts w:ascii="仿宋" w:eastAsia="仿宋" w:hAnsi="仿宋" w:cs="仿宋"/>
          <w:color w:val="000000"/>
          <w:sz w:val="30"/>
        </w:rPr>
        <w:t>二、关于收入总体情况表的说明</w:t>
      </w:r>
    </w:p>
    <w:p w14:paraId="565C2CA2" w14:textId="77777777" w:rsidR="00B51D00" w:rsidRDefault="005D7CE7">
      <w:pPr>
        <w:spacing w:line="560" w:lineRule="exact"/>
        <w:ind w:firstLine="900"/>
        <w:jc w:val="both"/>
        <w:rPr>
          <w:rFonts w:hint="eastAsia"/>
        </w:rPr>
      </w:pPr>
      <w:r>
        <w:rPr>
          <w:rFonts w:ascii="仿宋" w:eastAsia="仿宋" w:hAnsi="仿宋" w:cs="仿宋"/>
          <w:color w:val="000000"/>
          <w:sz w:val="30"/>
        </w:rPr>
        <w:t>三、关于支出总体情况表的说明</w:t>
      </w:r>
    </w:p>
    <w:p w14:paraId="29293977" w14:textId="77777777" w:rsidR="00B51D00" w:rsidRDefault="005D7CE7">
      <w:pPr>
        <w:spacing w:line="560" w:lineRule="exact"/>
        <w:ind w:firstLine="900"/>
        <w:jc w:val="both"/>
        <w:rPr>
          <w:rFonts w:hint="eastAsia"/>
        </w:rPr>
      </w:pPr>
      <w:r>
        <w:rPr>
          <w:rFonts w:ascii="仿宋" w:eastAsia="仿宋" w:hAnsi="仿宋" w:cs="仿宋"/>
          <w:color w:val="000000"/>
          <w:sz w:val="30"/>
        </w:rPr>
        <w:t>四、关于财政拨款收支总体情况表的说明</w:t>
      </w:r>
    </w:p>
    <w:p w14:paraId="2D8E5250" w14:textId="77777777" w:rsidR="00B51D00" w:rsidRDefault="005D7CE7">
      <w:pPr>
        <w:spacing w:line="560" w:lineRule="exact"/>
        <w:ind w:firstLine="900"/>
        <w:jc w:val="both"/>
        <w:rPr>
          <w:rFonts w:hint="eastAsia"/>
        </w:rPr>
      </w:pPr>
      <w:r>
        <w:rPr>
          <w:rFonts w:ascii="仿宋" w:eastAsia="仿宋" w:hAnsi="仿宋" w:cs="仿宋"/>
          <w:color w:val="000000"/>
          <w:sz w:val="30"/>
        </w:rPr>
        <w:t>五、关于一般公共预算支出情况表的说明</w:t>
      </w:r>
    </w:p>
    <w:p w14:paraId="47F896DC" w14:textId="77777777" w:rsidR="00B51D00" w:rsidRDefault="005D7CE7">
      <w:pPr>
        <w:spacing w:line="560" w:lineRule="exact"/>
        <w:ind w:firstLine="900"/>
        <w:jc w:val="both"/>
        <w:rPr>
          <w:rFonts w:hint="eastAsia"/>
        </w:rPr>
      </w:pPr>
      <w:r>
        <w:rPr>
          <w:rFonts w:ascii="仿宋" w:eastAsia="仿宋" w:hAnsi="仿宋" w:cs="仿宋"/>
          <w:color w:val="000000"/>
          <w:sz w:val="30"/>
        </w:rPr>
        <w:t>六、关于一般公共预算基本支出情况表的说明</w:t>
      </w:r>
    </w:p>
    <w:p w14:paraId="26C060EC" w14:textId="77777777" w:rsidR="00B51D00" w:rsidRDefault="005D7CE7">
      <w:pPr>
        <w:spacing w:line="560" w:lineRule="exact"/>
        <w:ind w:firstLine="900"/>
        <w:jc w:val="both"/>
        <w:rPr>
          <w:rFonts w:hint="eastAsia"/>
        </w:rPr>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14:paraId="3D52FFE6" w14:textId="77777777" w:rsidR="00B51D00" w:rsidRDefault="005D7CE7">
      <w:pPr>
        <w:spacing w:line="560" w:lineRule="exact"/>
        <w:ind w:firstLine="900"/>
        <w:jc w:val="both"/>
        <w:rPr>
          <w:rFonts w:hint="eastAsia"/>
        </w:rPr>
      </w:pPr>
      <w:r>
        <w:rPr>
          <w:rFonts w:ascii="仿宋" w:eastAsia="仿宋" w:hAnsi="仿宋" w:cs="仿宋"/>
          <w:color w:val="000000"/>
          <w:sz w:val="30"/>
        </w:rPr>
        <w:t>八、关于政府性基金预算支出情况表的说明</w:t>
      </w:r>
    </w:p>
    <w:p w14:paraId="342FDCF1" w14:textId="77777777" w:rsidR="00B51D00" w:rsidRDefault="005D7CE7">
      <w:pPr>
        <w:spacing w:line="560" w:lineRule="exact"/>
        <w:ind w:firstLine="900"/>
        <w:jc w:val="both"/>
        <w:rPr>
          <w:rFonts w:hint="eastAsia"/>
        </w:rPr>
      </w:pPr>
      <w:r>
        <w:rPr>
          <w:rFonts w:ascii="仿宋" w:eastAsia="仿宋" w:hAnsi="仿宋" w:cs="仿宋"/>
          <w:color w:val="000000"/>
          <w:sz w:val="30"/>
        </w:rPr>
        <w:t>九、关于国有资本经营预算支出情况表的说明</w:t>
      </w:r>
    </w:p>
    <w:p w14:paraId="2B3BE0D8" w14:textId="77777777" w:rsidR="00B51D00" w:rsidRDefault="005D7CE7">
      <w:pPr>
        <w:spacing w:line="560" w:lineRule="exact"/>
        <w:ind w:firstLine="900"/>
        <w:jc w:val="both"/>
        <w:rPr>
          <w:rFonts w:hint="eastAsia"/>
        </w:rPr>
      </w:pPr>
      <w:r>
        <w:rPr>
          <w:rFonts w:ascii="仿宋" w:eastAsia="仿宋" w:hAnsi="仿宋" w:cs="仿宋"/>
          <w:color w:val="000000"/>
          <w:sz w:val="30"/>
        </w:rPr>
        <w:t>十、其他重要事项的情况说明</w:t>
      </w:r>
    </w:p>
    <w:p w14:paraId="332D8966" w14:textId="77777777" w:rsidR="00B51D00" w:rsidRDefault="005D7CE7">
      <w:pPr>
        <w:spacing w:line="560" w:lineRule="exact"/>
        <w:ind w:firstLine="900"/>
        <w:jc w:val="both"/>
        <w:rPr>
          <w:rFonts w:hint="eastAsia"/>
        </w:rPr>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14:paraId="74FCDA1B" w14:textId="77777777" w:rsidR="00B51D00" w:rsidRDefault="005D7CE7">
      <w:pPr>
        <w:spacing w:line="560" w:lineRule="exact"/>
        <w:ind w:firstLine="900"/>
        <w:jc w:val="both"/>
        <w:rPr>
          <w:rFonts w:hint="eastAsia"/>
        </w:rPr>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14:paraId="234825A9" w14:textId="77777777" w:rsidR="00B51D00" w:rsidRDefault="005D7CE7">
      <w:pPr>
        <w:spacing w:line="560" w:lineRule="exact"/>
        <w:ind w:firstLine="900"/>
        <w:jc w:val="both"/>
        <w:rPr>
          <w:rFonts w:hint="eastAsia"/>
        </w:rPr>
      </w:pPr>
      <w:r>
        <w:rPr>
          <w:rFonts w:ascii="仿宋" w:eastAsia="仿宋" w:hAnsi="仿宋" w:cs="仿宋"/>
          <w:color w:val="000000"/>
          <w:sz w:val="30"/>
        </w:rPr>
        <w:t>一、部门收支总体情况表</w:t>
      </w:r>
    </w:p>
    <w:p w14:paraId="21D994F2" w14:textId="77777777" w:rsidR="00B51D00" w:rsidRDefault="005D7CE7">
      <w:pPr>
        <w:spacing w:line="560" w:lineRule="exact"/>
        <w:ind w:firstLine="900"/>
        <w:jc w:val="both"/>
        <w:rPr>
          <w:rFonts w:hint="eastAsia"/>
        </w:rPr>
      </w:pPr>
      <w:r>
        <w:rPr>
          <w:rFonts w:ascii="仿宋" w:eastAsia="仿宋" w:hAnsi="仿宋" w:cs="仿宋"/>
          <w:color w:val="000000"/>
          <w:sz w:val="30"/>
        </w:rPr>
        <w:t>二、部门收入总体情况表</w:t>
      </w:r>
    </w:p>
    <w:p w14:paraId="3333C582" w14:textId="77777777" w:rsidR="00B51D00" w:rsidRDefault="005D7CE7">
      <w:pPr>
        <w:spacing w:line="560" w:lineRule="exact"/>
        <w:ind w:firstLine="900"/>
        <w:jc w:val="both"/>
        <w:rPr>
          <w:rFonts w:hint="eastAsia"/>
        </w:rPr>
      </w:pPr>
      <w:r>
        <w:rPr>
          <w:rFonts w:ascii="仿宋" w:eastAsia="仿宋" w:hAnsi="仿宋" w:cs="仿宋"/>
          <w:color w:val="000000"/>
          <w:sz w:val="30"/>
        </w:rPr>
        <w:lastRenderedPageBreak/>
        <w:t>三、部门支出总体情况表</w:t>
      </w:r>
    </w:p>
    <w:p w14:paraId="642CCB8A" w14:textId="77777777" w:rsidR="00B51D00" w:rsidRDefault="005D7CE7">
      <w:pPr>
        <w:spacing w:line="560" w:lineRule="exact"/>
        <w:ind w:firstLine="900"/>
        <w:jc w:val="both"/>
        <w:rPr>
          <w:rFonts w:hint="eastAsia"/>
        </w:rPr>
      </w:pPr>
      <w:r>
        <w:rPr>
          <w:rFonts w:ascii="仿宋" w:eastAsia="仿宋" w:hAnsi="仿宋" w:cs="仿宋"/>
          <w:color w:val="000000"/>
          <w:sz w:val="30"/>
        </w:rPr>
        <w:t>四、财政拨款收支总体情况表</w:t>
      </w:r>
    </w:p>
    <w:p w14:paraId="258959A2" w14:textId="77777777" w:rsidR="00B51D00" w:rsidRDefault="005D7CE7">
      <w:pPr>
        <w:spacing w:line="560" w:lineRule="exact"/>
        <w:ind w:firstLine="900"/>
        <w:jc w:val="both"/>
        <w:rPr>
          <w:rFonts w:hint="eastAsia"/>
        </w:rPr>
      </w:pPr>
      <w:r>
        <w:rPr>
          <w:rFonts w:ascii="仿宋" w:eastAsia="仿宋" w:hAnsi="仿宋" w:cs="仿宋"/>
          <w:color w:val="000000"/>
          <w:sz w:val="30"/>
        </w:rPr>
        <w:t>五、一般公共预算支出情况表</w:t>
      </w:r>
    </w:p>
    <w:p w14:paraId="21404FEE" w14:textId="77777777" w:rsidR="00B51D00" w:rsidRDefault="005D7CE7">
      <w:pPr>
        <w:spacing w:line="560" w:lineRule="exact"/>
        <w:ind w:firstLine="900"/>
        <w:jc w:val="both"/>
        <w:rPr>
          <w:rFonts w:hint="eastAsia"/>
        </w:rPr>
      </w:pPr>
      <w:r>
        <w:rPr>
          <w:rFonts w:ascii="仿宋" w:eastAsia="仿宋" w:hAnsi="仿宋" w:cs="仿宋"/>
          <w:color w:val="000000"/>
          <w:sz w:val="30"/>
        </w:rPr>
        <w:t>六、一般公共预算基本支出情况表</w:t>
      </w:r>
    </w:p>
    <w:p w14:paraId="3B471A27" w14:textId="77777777" w:rsidR="00B51D00" w:rsidRDefault="005D7CE7">
      <w:pPr>
        <w:spacing w:line="560" w:lineRule="exact"/>
        <w:ind w:firstLine="900"/>
        <w:jc w:val="both"/>
        <w:rPr>
          <w:rFonts w:hint="eastAsia"/>
        </w:rPr>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14:paraId="31C328F4" w14:textId="77777777" w:rsidR="00B51D00" w:rsidRDefault="005D7CE7">
      <w:pPr>
        <w:spacing w:line="560" w:lineRule="exact"/>
        <w:ind w:firstLine="900"/>
        <w:jc w:val="both"/>
        <w:rPr>
          <w:rFonts w:hint="eastAsia"/>
        </w:rPr>
      </w:pPr>
      <w:r>
        <w:rPr>
          <w:rFonts w:ascii="仿宋" w:eastAsia="仿宋" w:hAnsi="仿宋" w:cs="仿宋"/>
          <w:color w:val="000000"/>
          <w:sz w:val="30"/>
        </w:rPr>
        <w:t>八、政府性基金预算支出情况表</w:t>
      </w:r>
    </w:p>
    <w:p w14:paraId="2706E9DD" w14:textId="77777777" w:rsidR="00B51D00" w:rsidRDefault="005D7CE7">
      <w:pPr>
        <w:spacing w:line="560" w:lineRule="exact"/>
        <w:ind w:firstLine="900"/>
        <w:jc w:val="both"/>
        <w:rPr>
          <w:rFonts w:hint="eastAsia"/>
        </w:rPr>
      </w:pPr>
      <w:r>
        <w:rPr>
          <w:rFonts w:ascii="仿宋" w:eastAsia="仿宋" w:hAnsi="仿宋" w:cs="仿宋"/>
          <w:color w:val="000000"/>
          <w:sz w:val="30"/>
        </w:rPr>
        <w:t>九、国有资本经营预算支出情况表</w:t>
      </w:r>
    </w:p>
    <w:p w14:paraId="4F46993A" w14:textId="77777777" w:rsidR="00B51D00" w:rsidRDefault="005D7CE7">
      <w:pPr>
        <w:spacing w:line="560" w:lineRule="exact"/>
        <w:ind w:firstLine="900"/>
        <w:jc w:val="both"/>
        <w:rPr>
          <w:rFonts w:hint="eastAsia"/>
        </w:rPr>
      </w:pPr>
      <w:r>
        <w:rPr>
          <w:rFonts w:ascii="仿宋" w:eastAsia="仿宋" w:hAnsi="仿宋" w:cs="仿宋"/>
          <w:color w:val="000000"/>
          <w:sz w:val="30"/>
        </w:rPr>
        <w:t>十、项目支出表</w:t>
      </w:r>
    </w:p>
    <w:p w14:paraId="62712D05" w14:textId="77777777" w:rsidR="00B51D00" w:rsidRDefault="005D7CE7">
      <w:pPr>
        <w:spacing w:line="560" w:lineRule="exact"/>
        <w:ind w:firstLine="900"/>
        <w:jc w:val="both"/>
        <w:rPr>
          <w:rFonts w:hint="eastAsia"/>
        </w:rPr>
      </w:pPr>
      <w:r>
        <w:rPr>
          <w:rFonts w:ascii="仿宋" w:eastAsia="仿宋" w:hAnsi="仿宋" w:cs="仿宋"/>
          <w:color w:val="000000"/>
          <w:sz w:val="30"/>
        </w:rPr>
        <w:t>十一、关于空表的说明</w:t>
      </w:r>
    </w:p>
    <w:p w14:paraId="2AD908B0" w14:textId="77777777" w:rsidR="00B51D00" w:rsidRDefault="005D7CE7">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14:paraId="73411535" w14:textId="77777777" w:rsidR="00BD0004" w:rsidRDefault="005D7CE7" w:rsidP="00BD0004">
      <w:pPr>
        <w:spacing w:line="560" w:lineRule="exact"/>
        <w:ind w:firstLine="600"/>
        <w:jc w:val="both"/>
      </w:pPr>
      <w:r>
        <w:rPr>
          <w:rFonts w:ascii="黑体" w:eastAsia="黑体" w:hAnsi="黑体" w:cs="黑体"/>
          <w:b/>
          <w:color w:val="353232"/>
          <w:sz w:val="30"/>
        </w:rPr>
        <w:t>一、</w:t>
      </w:r>
      <w:r>
        <w:rPr>
          <w:rFonts w:ascii="黑体" w:eastAsia="黑体" w:hAnsi="黑体" w:cs="黑体"/>
          <w:b/>
          <w:color w:val="353232"/>
          <w:sz w:val="30"/>
        </w:rPr>
        <w:t>主要职责</w:t>
      </w:r>
    </w:p>
    <w:p w14:paraId="2443272E" w14:textId="77777777" w:rsidR="00BD0004" w:rsidRDefault="005D7CE7" w:rsidP="00BD0004">
      <w:pPr>
        <w:spacing w:line="560" w:lineRule="exact"/>
        <w:ind w:firstLine="600"/>
        <w:jc w:val="both"/>
      </w:pPr>
      <w:r>
        <w:rPr>
          <w:rFonts w:ascii="仿宋" w:eastAsia="仿宋" w:hAnsi="仿宋" w:cs="仿宋"/>
          <w:color w:val="000000"/>
          <w:sz w:val="30"/>
        </w:rPr>
        <w:t>西</w:t>
      </w:r>
      <w:r>
        <w:rPr>
          <w:rFonts w:ascii="仿宋" w:eastAsia="仿宋" w:hAnsi="仿宋" w:cs="仿宋"/>
          <w:color w:val="000000"/>
          <w:sz w:val="30"/>
        </w:rPr>
        <w:t>青区应急管理局内设</w:t>
      </w:r>
      <w:r>
        <w:rPr>
          <w:rFonts w:ascii="仿宋" w:eastAsia="仿宋" w:hAnsi="仿宋" w:cs="仿宋"/>
          <w:color w:val="000000"/>
          <w:sz w:val="30"/>
        </w:rPr>
        <w:t>5</w:t>
      </w:r>
      <w:r>
        <w:rPr>
          <w:rFonts w:ascii="仿宋" w:eastAsia="仿宋" w:hAnsi="仿宋" w:cs="仿宋"/>
          <w:color w:val="000000"/>
          <w:sz w:val="30"/>
        </w:rPr>
        <w:t>个职能科室，根据天津市西青区委天津市西青区人民政府印发《天津市西青区机构改革实施方案》</w:t>
      </w:r>
      <w:r>
        <w:rPr>
          <w:rFonts w:ascii="仿宋" w:eastAsia="仿宋" w:hAnsi="仿宋" w:cs="仿宋"/>
          <w:color w:val="000000"/>
          <w:sz w:val="30"/>
        </w:rPr>
        <w:t>(</w:t>
      </w:r>
      <w:r>
        <w:rPr>
          <w:rFonts w:ascii="仿宋" w:eastAsia="仿宋" w:hAnsi="仿宋" w:cs="仿宋"/>
          <w:color w:val="000000"/>
          <w:sz w:val="30"/>
        </w:rPr>
        <w:t>津西党发〔</w:t>
      </w:r>
      <w:r>
        <w:rPr>
          <w:rFonts w:ascii="仿宋" w:eastAsia="仿宋" w:hAnsi="仿宋" w:cs="仿宋"/>
          <w:color w:val="000000"/>
          <w:sz w:val="30"/>
        </w:rPr>
        <w:t>2018</w:t>
      </w:r>
      <w:r>
        <w:rPr>
          <w:rFonts w:ascii="仿宋" w:eastAsia="仿宋" w:hAnsi="仿宋" w:cs="仿宋"/>
          <w:color w:val="000000"/>
          <w:sz w:val="30"/>
        </w:rPr>
        <w:t>〕</w:t>
      </w:r>
      <w:r>
        <w:rPr>
          <w:rFonts w:ascii="仿宋" w:eastAsia="仿宋" w:hAnsi="仿宋" w:cs="仿宋"/>
          <w:color w:val="000000"/>
          <w:sz w:val="30"/>
        </w:rPr>
        <w:t>29</w:t>
      </w:r>
      <w:r>
        <w:rPr>
          <w:rFonts w:ascii="仿宋" w:eastAsia="仿宋" w:hAnsi="仿宋" w:cs="仿宋"/>
          <w:color w:val="000000"/>
          <w:sz w:val="30"/>
        </w:rPr>
        <w:t>号</w:t>
      </w:r>
      <w:r>
        <w:rPr>
          <w:rFonts w:ascii="仿宋" w:eastAsia="仿宋" w:hAnsi="仿宋" w:cs="仿宋"/>
          <w:color w:val="000000"/>
          <w:sz w:val="30"/>
        </w:rPr>
        <w:t>)</w:t>
      </w:r>
      <w:r>
        <w:rPr>
          <w:rFonts w:ascii="仿宋" w:eastAsia="仿宋" w:hAnsi="仿宋" w:cs="仿宋"/>
          <w:color w:val="000000"/>
          <w:sz w:val="30"/>
        </w:rPr>
        <w:t>成立天津市西青区应急管理局。区应急管理局贯彻落实党中央、市委、区委关于应急管理工作的方针政策和决策部署，在履行职责过程中坚持和加强党对应急工作的集中统一领导，主要职责是：</w:t>
      </w:r>
    </w:p>
    <w:p w14:paraId="55B5544A" w14:textId="6FA3368C"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一</w:t>
      </w:r>
      <w:r>
        <w:rPr>
          <w:rFonts w:ascii="仿宋" w:eastAsia="仿宋" w:hAnsi="仿宋" w:cs="仿宋"/>
          <w:color w:val="000000"/>
          <w:sz w:val="30"/>
        </w:rPr>
        <w:t>)</w:t>
      </w:r>
      <w:r>
        <w:rPr>
          <w:rFonts w:ascii="仿宋" w:eastAsia="仿宋" w:hAnsi="仿宋" w:cs="仿宋"/>
          <w:color w:val="000000"/>
          <w:sz w:val="30"/>
        </w:rPr>
        <w:t>负责本区应急管理工作，指导各街镇、开发区和各部门应对安全生产类、自然灾害类等突发事件和综合防灾减灾救灾工作。负责督查、评估全区应急管理工作的落实情况。负责安全生产综合监督管理和工矿商贸行业安全生产监督管理工</w:t>
      </w:r>
      <w:r w:rsidR="00BD0004">
        <w:rPr>
          <w:rFonts w:ascii="仿宋" w:eastAsia="仿宋" w:hAnsi="仿宋" w:cs="仿宋" w:hint="eastAsia"/>
          <w:color w:val="000000"/>
          <w:sz w:val="30"/>
        </w:rPr>
        <w:t>作。</w:t>
      </w:r>
    </w:p>
    <w:p w14:paraId="7FADC11C"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二</w:t>
      </w:r>
      <w:r>
        <w:rPr>
          <w:rFonts w:ascii="仿宋" w:eastAsia="仿宋" w:hAnsi="仿宋" w:cs="仿宋"/>
          <w:color w:val="000000"/>
          <w:sz w:val="30"/>
        </w:rPr>
        <w:t>)</w:t>
      </w:r>
      <w:r>
        <w:rPr>
          <w:rFonts w:ascii="仿宋" w:eastAsia="仿宋" w:hAnsi="仿宋" w:cs="仿宋"/>
          <w:color w:val="000000"/>
          <w:sz w:val="30"/>
        </w:rPr>
        <w:t>贯彻执行应急管理方面法律法规，组织编制本区应急体系建设、安全生产和综合防灾减灾规划，研究起草安全生产类、自然灾害类应急管理规范性文件并监督实施。</w:t>
      </w:r>
    </w:p>
    <w:p w14:paraId="33EDE99E"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三</w:t>
      </w:r>
      <w:r>
        <w:rPr>
          <w:rFonts w:ascii="仿宋" w:eastAsia="仿宋" w:hAnsi="仿宋" w:cs="仿宋"/>
          <w:color w:val="000000"/>
          <w:sz w:val="30"/>
        </w:rPr>
        <w:t>)</w:t>
      </w:r>
      <w:r>
        <w:rPr>
          <w:rFonts w:ascii="仿宋" w:eastAsia="仿宋" w:hAnsi="仿宋" w:cs="仿宋"/>
          <w:color w:val="000000"/>
          <w:sz w:val="30"/>
        </w:rPr>
        <w:t>指导应急预案体系建设，建立完善事故灾难和自然灾害分级应对制度，组织编制总体应急预案和安全生产类、自然灾害类专项预案，综合协调全区应急预案衔接工作，组织开展预案演练，推动应急避难设施建设。</w:t>
      </w:r>
    </w:p>
    <w:p w14:paraId="38DFD4C0"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四</w:t>
      </w:r>
      <w:r>
        <w:rPr>
          <w:rFonts w:ascii="仿宋" w:eastAsia="仿宋" w:hAnsi="仿宋" w:cs="仿宋"/>
          <w:color w:val="000000"/>
          <w:sz w:val="30"/>
        </w:rPr>
        <w:t>)</w:t>
      </w:r>
      <w:r>
        <w:rPr>
          <w:rFonts w:ascii="仿宋" w:eastAsia="仿宋" w:hAnsi="仿宋" w:cs="仿宋"/>
          <w:color w:val="000000"/>
          <w:sz w:val="30"/>
        </w:rPr>
        <w:t>组织建立统一的应急管理信息系统，建立监测预警和灾情报告制度，健全自然灾害信息资源获取和共享机制，负责收集分析本区有关应急管理工作信息，依法统一发布灾情。</w:t>
      </w:r>
    </w:p>
    <w:p w14:paraId="10CBADC8"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lastRenderedPageBreak/>
        <w:t>(</w:t>
      </w:r>
      <w:r>
        <w:rPr>
          <w:rFonts w:ascii="仿宋" w:eastAsia="仿宋" w:hAnsi="仿宋" w:cs="仿宋"/>
          <w:color w:val="000000"/>
          <w:sz w:val="30"/>
        </w:rPr>
        <w:t>五</w:t>
      </w:r>
      <w:r>
        <w:rPr>
          <w:rFonts w:ascii="仿宋" w:eastAsia="仿宋" w:hAnsi="仿宋" w:cs="仿宋"/>
          <w:color w:val="000000"/>
          <w:sz w:val="30"/>
        </w:rPr>
        <w:t>)</w:t>
      </w:r>
      <w:r>
        <w:rPr>
          <w:rFonts w:ascii="仿宋" w:eastAsia="仿宋" w:hAnsi="仿宋" w:cs="仿宋"/>
          <w:color w:val="000000"/>
          <w:sz w:val="30"/>
        </w:rPr>
        <w:t>组织指导协调本区安全生产类、自然灾害类等突发事件应急救援，综合研判突发事件发展态势并提出应对建议，协助区委、区政府指定的负责同志组织灾害应急处置工作。</w:t>
      </w:r>
    </w:p>
    <w:p w14:paraId="60BE7427" w14:textId="53BF29B0"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六</w:t>
      </w:r>
      <w:r>
        <w:rPr>
          <w:rFonts w:ascii="仿宋" w:eastAsia="仿宋" w:hAnsi="仿宋" w:cs="仿宋"/>
          <w:color w:val="000000"/>
          <w:sz w:val="30"/>
        </w:rPr>
        <w:t>)</w:t>
      </w:r>
      <w:r>
        <w:rPr>
          <w:rFonts w:ascii="仿宋" w:eastAsia="仿宋" w:hAnsi="仿宋" w:cs="仿宋"/>
          <w:color w:val="000000"/>
          <w:sz w:val="30"/>
        </w:rPr>
        <w:t>统一协调指挥全区各类应急专业队伍，建立应急协调联动机制，推进指挥平台对接，衔接解放军和武警部队参与应急救援工作，对接综合性消防救援队伍开展相关应急救援工</w:t>
      </w:r>
      <w:r w:rsidR="00BD0004">
        <w:rPr>
          <w:rFonts w:ascii="仿宋" w:eastAsia="仿宋" w:hAnsi="仿宋" w:cs="仿宋" w:hint="eastAsia"/>
          <w:color w:val="000000"/>
          <w:sz w:val="30"/>
        </w:rPr>
        <w:t>作。</w:t>
      </w:r>
    </w:p>
    <w:p w14:paraId="286A1DC9"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七</w:t>
      </w:r>
      <w:r>
        <w:rPr>
          <w:rFonts w:ascii="仿宋" w:eastAsia="仿宋" w:hAnsi="仿宋" w:cs="仿宋"/>
          <w:color w:val="000000"/>
          <w:sz w:val="30"/>
        </w:rPr>
        <w:t>)</w:t>
      </w:r>
      <w:r>
        <w:rPr>
          <w:rFonts w:ascii="仿宋" w:eastAsia="仿宋" w:hAnsi="仿宋" w:cs="仿宋"/>
          <w:color w:val="000000"/>
          <w:sz w:val="30"/>
        </w:rPr>
        <w:t>统筹全区应急救援力量建设，负责火灾扑救、抗洪抢险、地震和地质灾害救援、生产安全事故救援等专业应急救援力量建设，指导各街镇、开发区及社会应急救援力量建设。</w:t>
      </w:r>
    </w:p>
    <w:p w14:paraId="7F1E9DDC"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八</w:t>
      </w:r>
      <w:r>
        <w:rPr>
          <w:rFonts w:ascii="仿宋" w:eastAsia="仿宋" w:hAnsi="仿宋" w:cs="仿宋"/>
          <w:color w:val="000000"/>
          <w:sz w:val="30"/>
        </w:rPr>
        <w:t>)</w:t>
      </w:r>
      <w:r>
        <w:rPr>
          <w:rFonts w:ascii="仿宋" w:eastAsia="仿宋" w:hAnsi="仿宋" w:cs="仿宋"/>
          <w:color w:val="000000"/>
          <w:sz w:val="30"/>
        </w:rPr>
        <w:t>协调消防监督、火灾预防、火灾扑救等工作。</w:t>
      </w:r>
    </w:p>
    <w:p w14:paraId="4024A46D"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九</w:t>
      </w:r>
      <w:r>
        <w:rPr>
          <w:rFonts w:ascii="仿宋" w:eastAsia="仿宋" w:hAnsi="仿宋" w:cs="仿宋"/>
          <w:color w:val="000000"/>
          <w:sz w:val="30"/>
        </w:rPr>
        <w:t>)</w:t>
      </w:r>
      <w:r>
        <w:rPr>
          <w:rFonts w:ascii="仿宋" w:eastAsia="仿宋" w:hAnsi="仿宋" w:cs="仿宋"/>
          <w:color w:val="000000"/>
          <w:sz w:val="30"/>
        </w:rPr>
        <w:t>指导协调森林火灾、水旱灾害、地震和地质灾害等防治工作，负责自然灾害综合监测预警工作，指导开展自然灾害综合风险评估工作。承担地震应急救援、监测预报、灾害预防、群测群防等工作。</w:t>
      </w:r>
    </w:p>
    <w:p w14:paraId="44BEBC26"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十</w:t>
      </w:r>
      <w:r>
        <w:rPr>
          <w:rFonts w:ascii="仿宋" w:eastAsia="仿宋" w:hAnsi="仿宋" w:cs="仿宋"/>
          <w:color w:val="000000"/>
          <w:sz w:val="30"/>
        </w:rPr>
        <w:t>)</w:t>
      </w:r>
      <w:r>
        <w:rPr>
          <w:rFonts w:ascii="仿宋" w:eastAsia="仿宋" w:hAnsi="仿宋" w:cs="仿宋"/>
          <w:color w:val="000000"/>
          <w:sz w:val="30"/>
        </w:rPr>
        <w:t>组织协调灾害救助工作，组织指导灾情核查、损失评估、救灾捐赠工作，管理、分配区级救灾款物并监督使用。</w:t>
      </w:r>
    </w:p>
    <w:p w14:paraId="709D3697"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十一</w:t>
      </w:r>
      <w:r>
        <w:rPr>
          <w:rFonts w:ascii="仿宋" w:eastAsia="仿宋" w:hAnsi="仿宋" w:cs="仿宋"/>
          <w:color w:val="000000"/>
          <w:sz w:val="30"/>
        </w:rPr>
        <w:t>)</w:t>
      </w:r>
      <w:r>
        <w:rPr>
          <w:rFonts w:ascii="仿宋" w:eastAsia="仿宋" w:hAnsi="仿宋" w:cs="仿宋"/>
          <w:color w:val="000000"/>
          <w:sz w:val="30"/>
        </w:rPr>
        <w:t>依法行使安全生产综合监督管理职权，分析安全生产形势，指导协调、监督检查各街镇、开发区和各部门安全生产工作，组织开展安全生产巡查、考核工作。</w:t>
      </w:r>
    </w:p>
    <w:p w14:paraId="69775654"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十二</w:t>
      </w:r>
      <w:r>
        <w:rPr>
          <w:rFonts w:ascii="仿宋" w:eastAsia="仿宋" w:hAnsi="仿宋" w:cs="仿宋"/>
          <w:color w:val="000000"/>
          <w:sz w:val="30"/>
        </w:rPr>
        <w:t>)</w:t>
      </w:r>
      <w:r>
        <w:rPr>
          <w:rFonts w:ascii="仿宋" w:eastAsia="仿宋" w:hAnsi="仿宋" w:cs="仿宋"/>
          <w:color w:val="000000"/>
          <w:sz w:val="30"/>
        </w:rPr>
        <w:t>按照分级、属地原则，依法监督检查工矿商贸生产经营单位贯彻执行安全生产法律法规情况和重大危险源监控、重大事故隐患的整改工作，及其安全生产条件和有关设备</w:t>
      </w:r>
      <w:r>
        <w:rPr>
          <w:rFonts w:ascii="仿宋" w:eastAsia="仿宋" w:hAnsi="仿宋" w:cs="仿宋"/>
          <w:color w:val="000000"/>
          <w:sz w:val="30"/>
        </w:rPr>
        <w:t>(</w:t>
      </w:r>
      <w:r>
        <w:rPr>
          <w:rFonts w:ascii="仿宋" w:eastAsia="仿宋" w:hAnsi="仿宋" w:cs="仿宋"/>
          <w:color w:val="000000"/>
          <w:sz w:val="30"/>
        </w:rPr>
        <w:t>特种</w:t>
      </w:r>
      <w:r>
        <w:rPr>
          <w:rFonts w:ascii="仿宋" w:eastAsia="仿宋" w:hAnsi="仿宋" w:cs="仿宋"/>
          <w:color w:val="000000"/>
          <w:sz w:val="30"/>
        </w:rPr>
        <w:lastRenderedPageBreak/>
        <w:t>设备除外</w:t>
      </w:r>
      <w:r>
        <w:rPr>
          <w:rFonts w:ascii="仿宋" w:eastAsia="仿宋" w:hAnsi="仿宋" w:cs="仿宋"/>
          <w:color w:val="000000"/>
          <w:sz w:val="30"/>
        </w:rPr>
        <w:t>)</w:t>
      </w:r>
      <w:r>
        <w:rPr>
          <w:rFonts w:ascii="仿宋" w:eastAsia="仿宋" w:hAnsi="仿宋" w:cs="仿宋"/>
          <w:color w:val="000000"/>
          <w:sz w:val="30"/>
        </w:rPr>
        <w:t>、材料、劳动防护用品的安全生产管理工作。依法组织并指导监督实施安全生产准入制度，负责危险化学品安全监督管理综合工作和烟花爆竹安全生产监督管理工作。依法查处不具备安全生产条件的生产经营单位。</w:t>
      </w:r>
    </w:p>
    <w:p w14:paraId="022992F1"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十三</w:t>
      </w:r>
      <w:r>
        <w:rPr>
          <w:rFonts w:ascii="仿宋" w:eastAsia="仿宋" w:hAnsi="仿宋" w:cs="仿宋"/>
          <w:color w:val="000000"/>
          <w:sz w:val="30"/>
        </w:rPr>
        <w:t>)</w:t>
      </w:r>
      <w:r>
        <w:rPr>
          <w:rFonts w:ascii="仿宋" w:eastAsia="仿宋" w:hAnsi="仿宋" w:cs="仿宋"/>
          <w:color w:val="000000"/>
          <w:sz w:val="30"/>
        </w:rPr>
        <w:t>依法组织生产安全事故调查处理，监督事故查处和责任追究落实情况。组织开展自然灾害类突发事件的调查评估工作。</w:t>
      </w:r>
    </w:p>
    <w:p w14:paraId="72091D18"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十四</w:t>
      </w:r>
      <w:r>
        <w:rPr>
          <w:rFonts w:ascii="仿宋" w:eastAsia="仿宋" w:hAnsi="仿宋" w:cs="仿宋"/>
          <w:color w:val="000000"/>
          <w:sz w:val="30"/>
        </w:rPr>
        <w:t>)</w:t>
      </w:r>
      <w:r>
        <w:rPr>
          <w:rFonts w:ascii="仿宋" w:eastAsia="仿宋" w:hAnsi="仿宋" w:cs="仿宋"/>
          <w:color w:val="000000"/>
          <w:sz w:val="30"/>
        </w:rPr>
        <w:t>制定应急物资储备和应急救援装备规划并组织实施。会同相关部门建立健全应急物资信息平台和调拨制度，在救灾时统一调度。</w:t>
      </w:r>
    </w:p>
    <w:p w14:paraId="4D9FDCB6"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十五</w:t>
      </w:r>
      <w:r>
        <w:rPr>
          <w:rFonts w:ascii="仿宋" w:eastAsia="仿宋" w:hAnsi="仿宋" w:cs="仿宋"/>
          <w:color w:val="000000"/>
          <w:sz w:val="30"/>
        </w:rPr>
        <w:t>)</w:t>
      </w:r>
      <w:r>
        <w:rPr>
          <w:rFonts w:ascii="仿宋" w:eastAsia="仿宋" w:hAnsi="仿宋" w:cs="仿宋"/>
          <w:color w:val="000000"/>
          <w:sz w:val="30"/>
        </w:rPr>
        <w:t>负责应急管理、安全生产宣传教育和培训工作，拟订安全生产科技规划，组织指导应急管理、安全生产的科学技术研究、推广应用和信息化建设工作。</w:t>
      </w:r>
    </w:p>
    <w:p w14:paraId="49F4C7EB" w14:textId="77777777" w:rsidR="00BD0004" w:rsidRDefault="005D7CE7" w:rsidP="00BD0004">
      <w:pPr>
        <w:spacing w:line="560" w:lineRule="exact"/>
        <w:ind w:firstLine="600"/>
        <w:jc w:val="both"/>
      </w:pPr>
      <w:r>
        <w:rPr>
          <w:rFonts w:ascii="仿宋" w:eastAsia="仿宋" w:hAnsi="仿宋" w:cs="仿宋"/>
          <w:color w:val="000000"/>
          <w:sz w:val="30"/>
        </w:rPr>
        <w:t>(</w:t>
      </w:r>
      <w:r>
        <w:rPr>
          <w:rFonts w:ascii="仿宋" w:eastAsia="仿宋" w:hAnsi="仿宋" w:cs="仿宋"/>
          <w:color w:val="000000"/>
          <w:sz w:val="30"/>
        </w:rPr>
        <w:t>十六</w:t>
      </w:r>
      <w:r>
        <w:rPr>
          <w:rFonts w:ascii="仿宋" w:eastAsia="仿宋" w:hAnsi="仿宋" w:cs="仿宋"/>
          <w:color w:val="000000"/>
          <w:sz w:val="30"/>
        </w:rPr>
        <w:t>)</w:t>
      </w:r>
      <w:r>
        <w:rPr>
          <w:rFonts w:ascii="仿宋" w:eastAsia="仿宋" w:hAnsi="仿宋" w:cs="仿宋"/>
          <w:color w:val="000000"/>
          <w:sz w:val="30"/>
        </w:rPr>
        <w:t>指导本领域人才队伍建设。</w:t>
      </w:r>
    </w:p>
    <w:p w14:paraId="4485FC05"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十七</w:t>
      </w:r>
      <w:r>
        <w:rPr>
          <w:rFonts w:ascii="仿宋" w:eastAsia="仿宋" w:hAnsi="仿宋" w:cs="仿宋"/>
          <w:color w:val="000000"/>
          <w:sz w:val="30"/>
        </w:rPr>
        <w:t>)</w:t>
      </w:r>
      <w:r>
        <w:rPr>
          <w:rFonts w:ascii="仿宋" w:eastAsia="仿宋" w:hAnsi="仿宋" w:cs="仿宋"/>
          <w:color w:val="000000"/>
          <w:sz w:val="30"/>
        </w:rPr>
        <w:t>开展应急管理方面的交流与合作，组织参与安全生产类、自然灾害类突发事件的区域协同救援工作。</w:t>
      </w:r>
    </w:p>
    <w:p w14:paraId="626FD300" w14:textId="77777777" w:rsidR="00BD0004" w:rsidRDefault="005D7CE7" w:rsidP="00BD0004">
      <w:pPr>
        <w:spacing w:line="560" w:lineRule="exact"/>
        <w:ind w:firstLine="600"/>
        <w:jc w:val="both"/>
        <w:rPr>
          <w:rFonts w:ascii="仿宋" w:eastAsia="仿宋" w:hAnsi="仿宋" w:cs="仿宋"/>
          <w:color w:val="000000"/>
          <w:sz w:val="30"/>
        </w:rPr>
      </w:pPr>
      <w:r>
        <w:rPr>
          <w:rFonts w:ascii="仿宋" w:eastAsia="仿宋" w:hAnsi="仿宋" w:cs="仿宋"/>
          <w:color w:val="000000"/>
          <w:sz w:val="30"/>
        </w:rPr>
        <w:t>(</w:t>
      </w:r>
      <w:r>
        <w:rPr>
          <w:rFonts w:ascii="仿宋" w:eastAsia="仿宋" w:hAnsi="仿宋" w:cs="仿宋"/>
          <w:color w:val="000000"/>
          <w:sz w:val="30"/>
        </w:rPr>
        <w:t>十八</w:t>
      </w:r>
      <w:r>
        <w:rPr>
          <w:rFonts w:ascii="仿宋" w:eastAsia="仿宋" w:hAnsi="仿宋" w:cs="仿宋"/>
          <w:color w:val="000000"/>
          <w:sz w:val="30"/>
        </w:rPr>
        <w:t>)</w:t>
      </w:r>
      <w:r>
        <w:rPr>
          <w:rFonts w:ascii="仿宋" w:eastAsia="仿宋" w:hAnsi="仿宋" w:cs="仿宋"/>
          <w:color w:val="000000"/>
          <w:sz w:val="30"/>
        </w:rPr>
        <w:t>完成区委、区政府交办的其他事项</w:t>
      </w:r>
      <w:r>
        <w:rPr>
          <w:rFonts w:ascii="仿宋" w:eastAsia="仿宋" w:hAnsi="仿宋" w:cs="仿宋"/>
          <w:color w:val="000000"/>
          <w:sz w:val="30"/>
        </w:rPr>
        <w:t>。</w:t>
      </w:r>
    </w:p>
    <w:p w14:paraId="1D86B6A3" w14:textId="33B5D9C3" w:rsidR="00B51D00" w:rsidRDefault="005D7CE7" w:rsidP="00BD0004">
      <w:pPr>
        <w:spacing w:line="560" w:lineRule="exact"/>
        <w:ind w:firstLine="600"/>
        <w:jc w:val="both"/>
        <w:rPr>
          <w:rFonts w:hint="eastAsia"/>
        </w:rPr>
      </w:pPr>
      <w:r>
        <w:rPr>
          <w:rFonts w:ascii="仿宋" w:eastAsia="仿宋" w:hAnsi="仿宋" w:cs="仿宋"/>
          <w:color w:val="000000"/>
          <w:sz w:val="30"/>
        </w:rPr>
        <w:t>(</w:t>
      </w:r>
      <w:r>
        <w:rPr>
          <w:rFonts w:ascii="仿宋" w:eastAsia="仿宋" w:hAnsi="仿宋" w:cs="仿宋"/>
          <w:color w:val="000000"/>
          <w:sz w:val="30"/>
        </w:rPr>
        <w:t>十九</w:t>
      </w:r>
      <w:r>
        <w:rPr>
          <w:rFonts w:ascii="仿宋" w:eastAsia="仿宋" w:hAnsi="仿宋" w:cs="仿宋"/>
          <w:color w:val="000000"/>
          <w:sz w:val="30"/>
        </w:rPr>
        <w:t>)</w:t>
      </w:r>
      <w:r>
        <w:rPr>
          <w:rFonts w:ascii="仿宋" w:eastAsia="仿宋" w:hAnsi="仿宋" w:cs="仿宋"/>
          <w:color w:val="000000"/>
          <w:sz w:val="30"/>
        </w:rPr>
        <w:t>职能转变。区应急管理局应加强、优化、统筹应急能力建设，构建统一领导、权责一致、权威高效的应急能力体系，推动形成统一指挥、专常兼备、反应灵敏、上下联动、平战结合的中国特色应急管理体制。一是坚持以防为主、防抗救结合，坚持常态减灾和非常态救灾相统一，努力实现从注重灾</w:t>
      </w:r>
      <w:r>
        <w:rPr>
          <w:rFonts w:ascii="仿宋" w:eastAsia="仿宋" w:hAnsi="仿宋" w:cs="仿宋"/>
          <w:color w:val="000000"/>
          <w:sz w:val="30"/>
        </w:rPr>
        <w:lastRenderedPageBreak/>
        <w:t>后救助向注重灾前预防转变，从应对单一灾种向综合减灾转变，从减少灾害损失向减轻灾害风险转变，提高应急管理水平和防灾减灾救灾能力，防范化解重特大安全风险。二是坚持以人为本，把确保人民群众生命安全放在首位，确保受灾群众基本生活，加强应急预案演练，增强全民防灾减灾意识，提升公众知识普及和自救互救技能，切实减少人员伤亡和财产损失。三是树立安全发展理念，坚持生命至上、安全第一，完善安全生产责任，坚决遏制重特大安全事故。</w:t>
      </w:r>
    </w:p>
    <w:p w14:paraId="5419547E" w14:textId="77777777" w:rsidR="00B51D00" w:rsidRDefault="005D7CE7">
      <w:pPr>
        <w:spacing w:line="560" w:lineRule="exact"/>
        <w:ind w:firstLine="600"/>
        <w:jc w:val="both"/>
        <w:rPr>
          <w:rFonts w:hint="eastAsia"/>
        </w:rPr>
      </w:pPr>
      <w:r>
        <w:rPr>
          <w:rFonts w:ascii="黑体" w:eastAsia="黑体" w:hAnsi="黑体" w:cs="黑体"/>
          <w:b/>
          <w:color w:val="000000"/>
          <w:sz w:val="30"/>
        </w:rPr>
        <w:t>二、机构设置情况</w:t>
      </w:r>
    </w:p>
    <w:p w14:paraId="6ACB5856" w14:textId="77777777" w:rsidR="00B51D00" w:rsidRDefault="005D7CE7">
      <w:pPr>
        <w:spacing w:line="560" w:lineRule="exact"/>
        <w:ind w:firstLine="600"/>
        <w:jc w:val="both"/>
        <w:rPr>
          <w:rFonts w:hint="eastAsia"/>
        </w:rPr>
      </w:pPr>
      <w:r>
        <w:rPr>
          <w:rFonts w:ascii="仿宋" w:eastAsia="仿宋" w:hAnsi="仿宋" w:cs="仿宋"/>
          <w:color w:val="000000"/>
          <w:sz w:val="30"/>
        </w:rPr>
        <w:t>天津市西青区应急管理局部门内设</w:t>
      </w:r>
      <w:r>
        <w:rPr>
          <w:rFonts w:ascii="仿宋" w:eastAsia="仿宋" w:hAnsi="仿宋" w:cs="仿宋"/>
          <w:color w:val="000000"/>
          <w:sz w:val="30"/>
        </w:rPr>
        <w:t>5</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14:paraId="1608D108" w14:textId="77777777" w:rsidR="00B51D00" w:rsidRDefault="005D7CE7">
      <w:pPr>
        <w:spacing w:line="560" w:lineRule="exact"/>
        <w:ind w:firstLine="600"/>
        <w:jc w:val="both"/>
        <w:rPr>
          <w:rFonts w:hint="eastAsia"/>
        </w:rPr>
      </w:pPr>
      <w:r>
        <w:rPr>
          <w:rFonts w:ascii="仿宋" w:eastAsia="仿宋" w:hAnsi="仿宋" w:cs="仿宋"/>
          <w:color w:val="000000"/>
          <w:sz w:val="30"/>
        </w:rPr>
        <w:t>纳入天津市西青区应急管理局单位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14:paraId="6B47E80F" w14:textId="77777777" w:rsidR="00B51D00" w:rsidRDefault="005D7CE7">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天津市西青区应急管理局</w:t>
      </w:r>
    </w:p>
    <w:p w14:paraId="409E8494" w14:textId="77777777" w:rsidR="00B51D00" w:rsidRDefault="005D7CE7">
      <w:pPr>
        <w:pageBreakBefore/>
        <w:spacing w:line="560" w:lineRule="exact"/>
        <w:jc w:val="center"/>
        <w:rPr>
          <w:rFonts w:hint="eastAsia"/>
        </w:rP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14:paraId="1C5108CB" w14:textId="77777777" w:rsidR="00B51D00" w:rsidRDefault="005D7CE7">
      <w:pPr>
        <w:spacing w:line="560" w:lineRule="exact"/>
        <w:ind w:firstLine="600"/>
        <w:jc w:val="both"/>
        <w:rPr>
          <w:rFonts w:hint="eastAsia"/>
        </w:rPr>
      </w:pPr>
      <w:r>
        <w:rPr>
          <w:rFonts w:ascii="黑体" w:eastAsia="黑体" w:hAnsi="黑体" w:cs="黑体"/>
          <w:b/>
          <w:color w:val="000000"/>
          <w:sz w:val="30"/>
        </w:rPr>
        <w:t>一、关于收支总体情况表的说明</w:t>
      </w:r>
    </w:p>
    <w:p w14:paraId="6BCB2437" w14:textId="77777777" w:rsidR="00B51D00" w:rsidRDefault="005D7CE7">
      <w:pPr>
        <w:spacing w:line="560" w:lineRule="exact"/>
        <w:ind w:firstLine="600"/>
        <w:jc w:val="both"/>
        <w:rPr>
          <w:rFonts w:hint="eastAsia"/>
        </w:rPr>
      </w:pPr>
      <w:r>
        <w:rPr>
          <w:rFonts w:ascii="仿宋" w:eastAsia="仿宋" w:hAnsi="仿宋" w:cs="仿宋"/>
          <w:color w:val="000000"/>
          <w:sz w:val="30"/>
        </w:rPr>
        <w:t>按照综合预算的原则，天津市西青区应急管理局单位所有收入和支出均纳入部门预算管理。收入包括：一般公共预算拨款收入</w:t>
      </w:r>
      <w:r>
        <w:rPr>
          <w:rFonts w:ascii="仿宋" w:eastAsia="仿宋" w:hAnsi="仿宋" w:cs="仿宋"/>
          <w:color w:val="000000"/>
          <w:sz w:val="30"/>
        </w:rPr>
        <w:t>1,597.45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46.03</w:t>
      </w:r>
      <w:r>
        <w:rPr>
          <w:rFonts w:ascii="仿宋" w:eastAsia="仿宋" w:hAnsi="仿宋" w:cs="仿宋"/>
          <w:color w:val="000000"/>
          <w:sz w:val="30"/>
        </w:rPr>
        <w:t>万元；支出包括：教育支出</w:t>
      </w:r>
      <w:r>
        <w:rPr>
          <w:rFonts w:ascii="仿宋" w:eastAsia="仿宋" w:hAnsi="仿宋" w:cs="仿宋"/>
          <w:color w:val="000000"/>
          <w:sz w:val="30"/>
        </w:rPr>
        <w:t>0.50</w:t>
      </w:r>
      <w:r>
        <w:rPr>
          <w:rFonts w:ascii="仿宋" w:eastAsia="仿宋" w:hAnsi="仿宋" w:cs="仿宋"/>
          <w:color w:val="000000"/>
          <w:sz w:val="30"/>
        </w:rPr>
        <w:t>万元、社会保障和就业支出</w:t>
      </w:r>
      <w:r>
        <w:rPr>
          <w:rFonts w:ascii="仿宋" w:eastAsia="仿宋" w:hAnsi="仿宋" w:cs="仿宋"/>
          <w:color w:val="000000"/>
          <w:sz w:val="30"/>
        </w:rPr>
        <w:t>74.50</w:t>
      </w:r>
      <w:r>
        <w:rPr>
          <w:rFonts w:ascii="仿宋" w:eastAsia="仿宋" w:hAnsi="仿宋" w:cs="仿宋"/>
          <w:color w:val="000000"/>
          <w:sz w:val="30"/>
        </w:rPr>
        <w:t>万元、灾害防治及应急管理支出</w:t>
      </w:r>
      <w:r>
        <w:rPr>
          <w:rFonts w:ascii="仿宋" w:eastAsia="仿宋" w:hAnsi="仿宋" w:cs="仿宋"/>
          <w:color w:val="000000"/>
          <w:sz w:val="30"/>
        </w:rPr>
        <w:t>1,483.88</w:t>
      </w:r>
      <w:r>
        <w:rPr>
          <w:rFonts w:ascii="仿宋" w:eastAsia="仿宋" w:hAnsi="仿宋" w:cs="仿宋"/>
          <w:color w:val="000000"/>
          <w:sz w:val="30"/>
        </w:rPr>
        <w:t>万元、粮油物资储备支出</w:t>
      </w:r>
      <w:r>
        <w:rPr>
          <w:rFonts w:ascii="仿宋" w:eastAsia="仿宋" w:hAnsi="仿宋" w:cs="仿宋"/>
          <w:color w:val="000000"/>
          <w:sz w:val="30"/>
        </w:rPr>
        <w:t>50.00</w:t>
      </w:r>
      <w:r>
        <w:rPr>
          <w:rFonts w:ascii="仿宋" w:eastAsia="仿宋" w:hAnsi="仿宋" w:cs="仿宋"/>
          <w:color w:val="000000"/>
          <w:sz w:val="30"/>
        </w:rPr>
        <w:t>万元、卫生健康支出</w:t>
      </w:r>
      <w:r>
        <w:rPr>
          <w:rFonts w:ascii="仿宋" w:eastAsia="仿宋" w:hAnsi="仿宋" w:cs="仿宋"/>
          <w:color w:val="000000"/>
          <w:sz w:val="30"/>
        </w:rPr>
        <w:t>34.59</w:t>
      </w:r>
      <w:r>
        <w:rPr>
          <w:rFonts w:ascii="仿宋" w:eastAsia="仿宋" w:hAnsi="仿宋" w:cs="仿宋"/>
          <w:color w:val="000000"/>
          <w:sz w:val="30"/>
        </w:rPr>
        <w:t>万元。天津市西青区应急管理局单位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1,643.48</w:t>
      </w:r>
      <w:r>
        <w:rPr>
          <w:rFonts w:ascii="仿宋" w:eastAsia="仿宋" w:hAnsi="仿宋" w:cs="仿宋"/>
          <w:color w:val="000000"/>
          <w:sz w:val="30"/>
        </w:rPr>
        <w:t>万元。</w:t>
      </w:r>
    </w:p>
    <w:p w14:paraId="6B395554" w14:textId="77777777" w:rsidR="00B51D00" w:rsidRDefault="005D7CE7">
      <w:pPr>
        <w:spacing w:line="560" w:lineRule="exact"/>
        <w:ind w:firstLine="600"/>
        <w:jc w:val="both"/>
        <w:rPr>
          <w:rFonts w:hint="eastAsia"/>
        </w:rPr>
      </w:pPr>
      <w:r>
        <w:rPr>
          <w:rFonts w:ascii="黑体" w:eastAsia="黑体" w:hAnsi="黑体" w:cs="黑体"/>
          <w:b/>
          <w:color w:val="000000"/>
          <w:sz w:val="30"/>
        </w:rPr>
        <w:t>二、关于收入总体情况表的说明</w:t>
      </w:r>
    </w:p>
    <w:p w14:paraId="118B6164" w14:textId="77777777" w:rsidR="00B51D00" w:rsidRDefault="005D7CE7">
      <w:pPr>
        <w:spacing w:line="560" w:lineRule="exact"/>
        <w:ind w:firstLine="600"/>
        <w:jc w:val="both"/>
        <w:rPr>
          <w:rFonts w:hint="eastAsia"/>
        </w:rPr>
      </w:pPr>
      <w:r>
        <w:rPr>
          <w:rFonts w:ascii="仿宋" w:eastAsia="仿宋" w:hAnsi="仿宋" w:cs="仿宋"/>
          <w:color w:val="000000"/>
          <w:sz w:val="30"/>
        </w:rPr>
        <w:t>天津市西青区应急管理局单位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1,643.48</w:t>
      </w:r>
      <w:r>
        <w:rPr>
          <w:rFonts w:ascii="仿宋" w:eastAsia="仿宋" w:hAnsi="仿宋" w:cs="仿宋"/>
          <w:color w:val="000000"/>
          <w:sz w:val="30"/>
        </w:rPr>
        <w:t>万元，与上年预算相比增加</w:t>
      </w:r>
      <w:r>
        <w:rPr>
          <w:rFonts w:ascii="仿宋" w:eastAsia="仿宋" w:hAnsi="仿宋" w:cs="仿宋"/>
          <w:color w:val="000000"/>
          <w:sz w:val="30"/>
        </w:rPr>
        <w:t>745.34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。其中：上年结转结余</w:t>
      </w:r>
      <w:r>
        <w:rPr>
          <w:rFonts w:ascii="仿宋" w:eastAsia="仿宋" w:hAnsi="仿宋" w:cs="仿宋"/>
          <w:color w:val="000000"/>
          <w:sz w:val="30"/>
        </w:rPr>
        <w:t>46.03</w:t>
      </w:r>
      <w:r>
        <w:rPr>
          <w:rFonts w:ascii="仿宋" w:eastAsia="仿宋" w:hAnsi="仿宋" w:cs="仿宋"/>
          <w:color w:val="000000"/>
          <w:sz w:val="30"/>
        </w:rPr>
        <w:t>万元，占</w:t>
      </w:r>
      <w:r>
        <w:rPr>
          <w:rFonts w:ascii="仿宋" w:eastAsia="仿宋" w:hAnsi="仿宋" w:cs="仿宋"/>
          <w:color w:val="000000"/>
          <w:sz w:val="30"/>
        </w:rPr>
        <w:t>2.80%</w:t>
      </w:r>
      <w:r>
        <w:rPr>
          <w:rFonts w:ascii="仿宋" w:eastAsia="仿宋" w:hAnsi="仿宋" w:cs="仿宋"/>
          <w:color w:val="000000"/>
          <w:sz w:val="30"/>
        </w:rPr>
        <w:t>；一般公共预算</w:t>
      </w:r>
      <w:r>
        <w:rPr>
          <w:rFonts w:ascii="仿宋" w:eastAsia="仿宋" w:hAnsi="仿宋" w:cs="仿宋"/>
          <w:color w:val="000000"/>
          <w:sz w:val="30"/>
        </w:rPr>
        <w:t>1,597.45</w:t>
      </w:r>
      <w:r>
        <w:rPr>
          <w:rFonts w:ascii="仿宋" w:eastAsia="仿宋" w:hAnsi="仿宋" w:cs="仿宋"/>
          <w:color w:val="000000"/>
          <w:sz w:val="30"/>
        </w:rPr>
        <w:t>万元，占</w:t>
      </w:r>
      <w:r>
        <w:rPr>
          <w:rFonts w:ascii="仿宋" w:eastAsia="仿宋" w:hAnsi="仿宋" w:cs="仿宋"/>
          <w:color w:val="000000"/>
          <w:sz w:val="30"/>
        </w:rPr>
        <w:t>97.20%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2B240622" w14:textId="77777777" w:rsidR="00B51D00" w:rsidRDefault="005D7CE7">
      <w:pPr>
        <w:spacing w:line="560" w:lineRule="exact"/>
        <w:ind w:firstLine="600"/>
        <w:jc w:val="both"/>
        <w:rPr>
          <w:rFonts w:hint="eastAsia"/>
        </w:rPr>
      </w:pPr>
      <w:r>
        <w:rPr>
          <w:rFonts w:ascii="黑体" w:eastAsia="黑体" w:hAnsi="黑体" w:cs="黑体"/>
          <w:b/>
          <w:color w:val="000000"/>
          <w:sz w:val="30"/>
        </w:rPr>
        <w:t>三、关于支出总体情况表的说明</w:t>
      </w:r>
    </w:p>
    <w:p w14:paraId="200C00CC" w14:textId="77777777" w:rsidR="00B51D00" w:rsidRDefault="005D7CE7">
      <w:pPr>
        <w:spacing w:line="560" w:lineRule="exact"/>
        <w:ind w:firstLine="600"/>
        <w:jc w:val="both"/>
        <w:rPr>
          <w:rFonts w:hint="eastAsia"/>
        </w:rPr>
      </w:pPr>
      <w:r>
        <w:rPr>
          <w:rFonts w:ascii="仿宋" w:eastAsia="仿宋" w:hAnsi="仿宋" w:cs="仿宋"/>
          <w:color w:val="000000"/>
          <w:sz w:val="30"/>
        </w:rPr>
        <w:lastRenderedPageBreak/>
        <w:t>天津市西青区应急管理局单位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1,643.48</w:t>
      </w:r>
      <w:r>
        <w:rPr>
          <w:rFonts w:ascii="仿宋" w:eastAsia="仿宋" w:hAnsi="仿宋" w:cs="仿宋"/>
          <w:color w:val="000000"/>
          <w:sz w:val="30"/>
        </w:rPr>
        <w:t>万元，与上年预算相比增加</w:t>
      </w:r>
      <w:r>
        <w:rPr>
          <w:rFonts w:ascii="仿宋" w:eastAsia="仿宋" w:hAnsi="仿宋" w:cs="仿宋"/>
          <w:color w:val="000000"/>
          <w:sz w:val="30"/>
        </w:rPr>
        <w:t>745.34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。其中：基本支出</w:t>
      </w:r>
      <w:r>
        <w:rPr>
          <w:rFonts w:ascii="仿宋" w:eastAsia="仿宋" w:hAnsi="仿宋" w:cs="仿宋"/>
          <w:color w:val="000000"/>
          <w:sz w:val="30"/>
        </w:rPr>
        <w:t>992.45</w:t>
      </w:r>
      <w:r>
        <w:rPr>
          <w:rFonts w:ascii="仿宋" w:eastAsia="仿宋" w:hAnsi="仿宋" w:cs="仿宋"/>
          <w:color w:val="000000"/>
          <w:sz w:val="30"/>
        </w:rPr>
        <w:t>万元，占</w:t>
      </w:r>
      <w:r>
        <w:rPr>
          <w:rFonts w:ascii="仿宋" w:eastAsia="仿宋" w:hAnsi="仿宋" w:cs="仿宋"/>
          <w:color w:val="000000"/>
          <w:sz w:val="30"/>
        </w:rPr>
        <w:t>60.39%</w:t>
      </w:r>
      <w:r>
        <w:rPr>
          <w:rFonts w:ascii="仿宋" w:eastAsia="仿宋" w:hAnsi="仿宋" w:cs="仿宋"/>
          <w:color w:val="000000"/>
          <w:sz w:val="30"/>
        </w:rPr>
        <w:t>；项目支出</w:t>
      </w:r>
      <w:r>
        <w:rPr>
          <w:rFonts w:ascii="仿宋" w:eastAsia="仿宋" w:hAnsi="仿宋" w:cs="仿宋"/>
          <w:color w:val="000000"/>
          <w:sz w:val="30"/>
        </w:rPr>
        <w:t>651.03</w:t>
      </w:r>
      <w:r>
        <w:rPr>
          <w:rFonts w:ascii="仿宋" w:eastAsia="仿宋" w:hAnsi="仿宋" w:cs="仿宋"/>
          <w:color w:val="000000"/>
          <w:sz w:val="30"/>
        </w:rPr>
        <w:t>万元，占</w:t>
      </w:r>
      <w:r>
        <w:rPr>
          <w:rFonts w:ascii="仿宋" w:eastAsia="仿宋" w:hAnsi="仿宋" w:cs="仿宋"/>
          <w:color w:val="000000"/>
          <w:sz w:val="30"/>
        </w:rPr>
        <w:t>39.61%</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14:paraId="07875FAA" w14:textId="77777777" w:rsidR="00B51D00" w:rsidRDefault="005D7CE7">
      <w:pPr>
        <w:spacing w:line="560" w:lineRule="exact"/>
        <w:ind w:firstLine="600"/>
        <w:jc w:val="both"/>
        <w:rPr>
          <w:rFonts w:hint="eastAsia"/>
        </w:rPr>
      </w:pPr>
      <w:r>
        <w:rPr>
          <w:rFonts w:ascii="黑体" w:eastAsia="黑体" w:hAnsi="黑体" w:cs="黑体"/>
          <w:b/>
          <w:color w:val="000000"/>
          <w:sz w:val="30"/>
        </w:rPr>
        <w:t>四、关于财政拨款收支总体情况表的说明</w:t>
      </w:r>
    </w:p>
    <w:p w14:paraId="6F6DB028" w14:textId="77777777" w:rsidR="00B51D00" w:rsidRDefault="005D7CE7">
      <w:pPr>
        <w:spacing w:line="560" w:lineRule="exact"/>
        <w:ind w:firstLine="600"/>
        <w:jc w:val="both"/>
        <w:rPr>
          <w:rFonts w:hint="eastAsia"/>
        </w:rPr>
      </w:pPr>
      <w:r>
        <w:rPr>
          <w:rFonts w:ascii="仿宋" w:eastAsia="仿宋" w:hAnsi="仿宋" w:cs="仿宋"/>
          <w:color w:val="000000"/>
          <w:sz w:val="30"/>
        </w:rPr>
        <w:t>天津市西青区应急管理局单位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1,643.48</w:t>
      </w:r>
      <w:r>
        <w:rPr>
          <w:rFonts w:ascii="仿宋" w:eastAsia="仿宋" w:hAnsi="仿宋" w:cs="仿宋"/>
          <w:color w:val="000000"/>
          <w:sz w:val="30"/>
        </w:rPr>
        <w:t>万元，与上年预算相比增加</w:t>
      </w:r>
      <w:r>
        <w:rPr>
          <w:rFonts w:ascii="仿宋" w:eastAsia="仿宋" w:hAnsi="仿宋" w:cs="仿宋"/>
          <w:color w:val="000000"/>
          <w:sz w:val="30"/>
        </w:rPr>
        <w:t>745.34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。收入包括：一般公共预算拨款收入</w:t>
      </w:r>
      <w:r>
        <w:rPr>
          <w:rFonts w:ascii="仿宋" w:eastAsia="仿宋" w:hAnsi="仿宋" w:cs="仿宋"/>
          <w:color w:val="000000"/>
          <w:sz w:val="30"/>
        </w:rPr>
        <w:t>1,597.45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46.03</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1,643.48</w:t>
      </w:r>
      <w:r>
        <w:rPr>
          <w:rFonts w:ascii="仿宋" w:eastAsia="仿宋" w:hAnsi="仿宋" w:cs="仿宋"/>
          <w:color w:val="000000"/>
          <w:sz w:val="30"/>
        </w:rPr>
        <w:t>万元，与上年预算相比增加</w:t>
      </w:r>
      <w:r>
        <w:rPr>
          <w:rFonts w:ascii="仿宋" w:eastAsia="仿宋" w:hAnsi="仿宋" w:cs="仿宋"/>
          <w:color w:val="000000"/>
          <w:sz w:val="30"/>
        </w:rPr>
        <w:t>745.34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。支出包括：教育支出</w:t>
      </w:r>
      <w:r>
        <w:rPr>
          <w:rFonts w:ascii="仿宋" w:eastAsia="仿宋" w:hAnsi="仿宋" w:cs="仿宋"/>
          <w:color w:val="000000"/>
          <w:sz w:val="30"/>
        </w:rPr>
        <w:t>0.50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74.50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34.59</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；粮油物资储备支出</w:t>
      </w:r>
      <w:r>
        <w:rPr>
          <w:rFonts w:ascii="仿宋" w:eastAsia="仿宋" w:hAnsi="仿宋" w:cs="仿宋"/>
          <w:color w:val="000000"/>
          <w:sz w:val="30"/>
        </w:rPr>
        <w:t>50.00</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；灾害防治及应急管理支出</w:t>
      </w:r>
      <w:r>
        <w:rPr>
          <w:rFonts w:ascii="仿宋" w:eastAsia="仿宋" w:hAnsi="仿宋" w:cs="仿宋"/>
          <w:color w:val="000000"/>
          <w:sz w:val="30"/>
        </w:rPr>
        <w:t>1,483.88</w:t>
      </w:r>
      <w:r>
        <w:rPr>
          <w:rFonts w:ascii="仿宋" w:eastAsia="仿宋" w:hAnsi="仿宋" w:cs="仿宋"/>
          <w:color w:val="000000"/>
          <w:sz w:val="30"/>
        </w:rPr>
        <w:t>万元。</w:t>
      </w:r>
    </w:p>
    <w:p w14:paraId="5E0BDF99" w14:textId="77777777" w:rsidR="00B51D00" w:rsidRDefault="005D7CE7">
      <w:pPr>
        <w:spacing w:line="560" w:lineRule="exact"/>
        <w:ind w:firstLine="600"/>
        <w:jc w:val="both"/>
        <w:rPr>
          <w:rFonts w:hint="eastAsia"/>
        </w:rPr>
      </w:pPr>
      <w:r>
        <w:rPr>
          <w:rFonts w:ascii="黑体" w:eastAsia="黑体" w:hAnsi="黑体" w:cs="黑体"/>
          <w:b/>
          <w:color w:val="000000"/>
          <w:sz w:val="30"/>
        </w:rPr>
        <w:t>五、关于一般公共预算支出情况表的说明</w:t>
      </w:r>
    </w:p>
    <w:p w14:paraId="088DCE2C" w14:textId="77777777" w:rsidR="00B51D00" w:rsidRDefault="005D7CE7">
      <w:pPr>
        <w:spacing w:line="560" w:lineRule="exact"/>
        <w:ind w:firstLine="600"/>
        <w:jc w:val="both"/>
        <w:rPr>
          <w:rFonts w:hint="eastAsia"/>
        </w:rPr>
      </w:pPr>
      <w:r>
        <w:rPr>
          <w:rFonts w:ascii="楷体" w:eastAsia="楷体" w:hAnsi="楷体" w:cs="楷体"/>
          <w:b/>
          <w:color w:val="000000"/>
          <w:sz w:val="30"/>
        </w:rPr>
        <w:t>（一）总体情况</w:t>
      </w:r>
    </w:p>
    <w:p w14:paraId="432B1C71" w14:textId="77777777" w:rsidR="00B51D00" w:rsidRDefault="005D7CE7">
      <w:pPr>
        <w:spacing w:line="560" w:lineRule="exact"/>
        <w:ind w:firstLine="600"/>
        <w:jc w:val="both"/>
        <w:rPr>
          <w:rFonts w:hint="eastAsia"/>
        </w:rPr>
      </w:pPr>
      <w:r>
        <w:rPr>
          <w:rFonts w:ascii="仿宋" w:eastAsia="仿宋" w:hAnsi="仿宋" w:cs="仿宋"/>
          <w:color w:val="000000"/>
          <w:sz w:val="30"/>
        </w:rPr>
        <w:t>天津市西青区应急管理局单位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lastRenderedPageBreak/>
        <w:t>1,643.48</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898.14</w:t>
      </w:r>
      <w:r>
        <w:rPr>
          <w:rFonts w:ascii="仿宋" w:eastAsia="仿宋" w:hAnsi="仿宋" w:cs="仿宋"/>
          <w:color w:val="000000"/>
          <w:sz w:val="30"/>
        </w:rPr>
        <w:t>万元），与上年预算相比增加</w:t>
      </w:r>
      <w:r>
        <w:rPr>
          <w:rFonts w:ascii="仿宋" w:eastAsia="仿宋" w:hAnsi="仿宋" w:cs="仿宋"/>
          <w:color w:val="000000"/>
          <w:sz w:val="30"/>
        </w:rPr>
        <w:t>745.34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人，人员经费、公用经费增加。项目支出较上年增加</w:t>
      </w:r>
      <w:r>
        <w:rPr>
          <w:rFonts w:ascii="仿宋" w:eastAsia="仿宋" w:hAnsi="仿宋" w:cs="仿宋"/>
          <w:color w:val="000000"/>
          <w:sz w:val="30"/>
        </w:rPr>
        <w:t>591.03</w:t>
      </w:r>
      <w:r>
        <w:rPr>
          <w:rFonts w:ascii="仿宋" w:eastAsia="仿宋" w:hAnsi="仿宋" w:cs="仿宋"/>
          <w:color w:val="000000"/>
          <w:sz w:val="30"/>
        </w:rPr>
        <w:t>万元，增长</w:t>
      </w:r>
      <w:r>
        <w:rPr>
          <w:rFonts w:ascii="仿宋" w:eastAsia="仿宋" w:hAnsi="仿宋" w:cs="仿宋"/>
          <w:color w:val="000000"/>
          <w:sz w:val="30"/>
        </w:rPr>
        <w:t>985.05%</w:t>
      </w:r>
      <w:r>
        <w:rPr>
          <w:rFonts w:ascii="仿宋" w:eastAsia="仿宋" w:hAnsi="仿宋" w:cs="仿宋"/>
          <w:color w:val="000000"/>
          <w:sz w:val="30"/>
        </w:rPr>
        <w:t>。</w:t>
      </w:r>
    </w:p>
    <w:p w14:paraId="67EEE634" w14:textId="77777777" w:rsidR="00B51D00" w:rsidRDefault="005D7CE7">
      <w:pPr>
        <w:spacing w:line="560" w:lineRule="exact"/>
        <w:ind w:firstLine="600"/>
        <w:jc w:val="both"/>
        <w:rPr>
          <w:rFonts w:hint="eastAsia"/>
        </w:rPr>
      </w:pPr>
      <w:r>
        <w:rPr>
          <w:rFonts w:ascii="楷体" w:eastAsia="楷体" w:hAnsi="楷体" w:cs="楷体"/>
          <w:b/>
          <w:color w:val="000000"/>
          <w:sz w:val="30"/>
        </w:rPr>
        <w:t>（二）具体情况</w:t>
      </w:r>
    </w:p>
    <w:p w14:paraId="530239D9" w14:textId="77777777" w:rsidR="00B51D00" w:rsidRDefault="005D7CE7">
      <w:pPr>
        <w:spacing w:line="560" w:lineRule="exact"/>
        <w:ind w:firstLine="600"/>
        <w:jc w:val="both"/>
        <w:rPr>
          <w:rFonts w:hint="eastAsia"/>
        </w:rPr>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”0.50</w:t>
      </w:r>
      <w:r>
        <w:rPr>
          <w:rFonts w:ascii="仿宋" w:eastAsia="仿宋" w:hAnsi="仿宋" w:cs="仿宋"/>
          <w:color w:val="000000"/>
          <w:sz w:val="30"/>
        </w:rPr>
        <w:t>万元，与上年预算相比增加</w:t>
      </w:r>
      <w:r>
        <w:rPr>
          <w:rFonts w:ascii="仿宋" w:eastAsia="仿宋" w:hAnsi="仿宋" w:cs="仿宋"/>
          <w:color w:val="000000"/>
          <w:sz w:val="30"/>
        </w:rPr>
        <w:t>0.34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人，教育支出预算增加。其中：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”0.50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”0.50</w:t>
      </w:r>
      <w:r>
        <w:rPr>
          <w:rFonts w:ascii="仿宋" w:eastAsia="仿宋" w:hAnsi="仿宋" w:cs="仿宋"/>
          <w:color w:val="000000"/>
          <w:sz w:val="30"/>
        </w:rPr>
        <w:t>万元，主要用于培训支出。</w:t>
      </w:r>
    </w:p>
    <w:p w14:paraId="17721553" w14:textId="77777777" w:rsidR="00B51D00" w:rsidRDefault="005D7CE7">
      <w:pPr>
        <w:spacing w:line="560" w:lineRule="exact"/>
        <w:ind w:firstLine="600"/>
        <w:jc w:val="both"/>
        <w:rPr>
          <w:rFonts w:hint="eastAsia"/>
        </w:rPr>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”74.50</w:t>
      </w:r>
      <w:r>
        <w:rPr>
          <w:rFonts w:ascii="仿宋" w:eastAsia="仿宋" w:hAnsi="仿宋" w:cs="仿宋"/>
          <w:color w:val="000000"/>
          <w:sz w:val="30"/>
        </w:rPr>
        <w:t>万元，与上年预算相比增加</w:t>
      </w:r>
      <w:r>
        <w:rPr>
          <w:rFonts w:ascii="仿宋" w:eastAsia="仿宋" w:hAnsi="仿宋" w:cs="仿宋"/>
          <w:color w:val="000000"/>
          <w:sz w:val="30"/>
        </w:rPr>
        <w:t>15.12</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人，社会保障和就业支出增加。其中：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”74.50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行政单位离退休（项）</w:t>
      </w:r>
      <w:r>
        <w:rPr>
          <w:rFonts w:ascii="仿宋" w:eastAsia="仿宋" w:hAnsi="仿宋" w:cs="仿宋"/>
          <w:color w:val="000000"/>
          <w:sz w:val="30"/>
        </w:rPr>
        <w:t>”5.32</w:t>
      </w:r>
      <w:r>
        <w:rPr>
          <w:rFonts w:ascii="仿宋" w:eastAsia="仿宋" w:hAnsi="仿宋" w:cs="仿宋"/>
          <w:color w:val="000000"/>
          <w:sz w:val="30"/>
        </w:rPr>
        <w:t>万元，主要用于行政单位离退休支出；</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”46.12</w:t>
      </w:r>
      <w:r>
        <w:rPr>
          <w:rFonts w:ascii="仿宋" w:eastAsia="仿宋" w:hAnsi="仿宋" w:cs="仿宋"/>
          <w:color w:val="000000"/>
          <w:sz w:val="30"/>
        </w:rPr>
        <w:t>万元，主要用于机关事业单位基本养老保险缴费支出；</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”23.06</w:t>
      </w:r>
      <w:r>
        <w:rPr>
          <w:rFonts w:ascii="仿宋" w:eastAsia="仿宋" w:hAnsi="仿宋" w:cs="仿宋"/>
          <w:color w:val="000000"/>
          <w:sz w:val="30"/>
        </w:rPr>
        <w:t>万元，主要用于机关事业单位职业年金缴费支出。</w:t>
      </w:r>
    </w:p>
    <w:p w14:paraId="0EA8BC50" w14:textId="77777777" w:rsidR="00B51D00" w:rsidRDefault="005D7CE7">
      <w:pPr>
        <w:spacing w:line="560" w:lineRule="exact"/>
        <w:ind w:firstLine="600"/>
        <w:jc w:val="both"/>
        <w:rPr>
          <w:rFonts w:hint="eastAsia"/>
        </w:rPr>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”34.59</w:t>
      </w:r>
      <w:r>
        <w:rPr>
          <w:rFonts w:ascii="仿宋" w:eastAsia="仿宋" w:hAnsi="仿宋" w:cs="仿宋"/>
          <w:color w:val="000000"/>
          <w:sz w:val="30"/>
        </w:rPr>
        <w:t>万元，与上年预算相比增加</w:t>
      </w:r>
      <w:r>
        <w:rPr>
          <w:rFonts w:ascii="仿宋" w:eastAsia="仿宋" w:hAnsi="仿宋" w:cs="仿宋"/>
          <w:color w:val="000000"/>
          <w:sz w:val="30"/>
        </w:rPr>
        <w:t>6.44</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人，卫生健康支出预算增加。其中：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”34.59</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行政单位医疗（项）</w:t>
      </w:r>
      <w:r>
        <w:rPr>
          <w:rFonts w:ascii="仿宋" w:eastAsia="仿宋" w:hAnsi="仿宋" w:cs="仿宋"/>
          <w:color w:val="000000"/>
          <w:sz w:val="30"/>
        </w:rPr>
        <w:t>”28.83</w:t>
      </w:r>
      <w:r>
        <w:rPr>
          <w:rFonts w:ascii="仿宋" w:eastAsia="仿宋" w:hAnsi="仿宋" w:cs="仿宋"/>
          <w:color w:val="000000"/>
          <w:sz w:val="30"/>
        </w:rPr>
        <w:t>万元，主要用于行政单位医疗支出；</w:t>
      </w:r>
      <w:r>
        <w:rPr>
          <w:rFonts w:ascii="仿宋" w:eastAsia="仿宋" w:hAnsi="仿宋" w:cs="仿宋"/>
          <w:color w:val="000000"/>
          <w:sz w:val="30"/>
        </w:rPr>
        <w:t>“</w:t>
      </w:r>
      <w:r>
        <w:rPr>
          <w:rFonts w:ascii="仿宋" w:eastAsia="仿宋" w:hAnsi="仿宋" w:cs="仿宋"/>
          <w:color w:val="000000"/>
          <w:sz w:val="30"/>
        </w:rPr>
        <w:t>公务员医疗补助（项）</w:t>
      </w:r>
      <w:r>
        <w:rPr>
          <w:rFonts w:ascii="仿宋" w:eastAsia="仿宋" w:hAnsi="仿宋" w:cs="仿宋"/>
          <w:color w:val="000000"/>
          <w:sz w:val="30"/>
        </w:rPr>
        <w:t>”5.77</w:t>
      </w:r>
      <w:r>
        <w:rPr>
          <w:rFonts w:ascii="仿宋" w:eastAsia="仿宋" w:hAnsi="仿宋" w:cs="仿宋"/>
          <w:color w:val="000000"/>
          <w:sz w:val="30"/>
        </w:rPr>
        <w:t>万元，主要用于公务员医疗补助支出。</w:t>
      </w:r>
    </w:p>
    <w:p w14:paraId="7A4D1483" w14:textId="77777777" w:rsidR="00B51D00" w:rsidRDefault="005D7CE7">
      <w:pPr>
        <w:spacing w:line="560" w:lineRule="exact"/>
        <w:ind w:firstLine="600"/>
        <w:jc w:val="both"/>
        <w:rPr>
          <w:rFonts w:hint="eastAsia"/>
        </w:rPr>
      </w:pPr>
      <w:r>
        <w:rPr>
          <w:rFonts w:ascii="仿宋" w:eastAsia="仿宋" w:hAnsi="仿宋" w:cs="仿宋"/>
          <w:color w:val="000000"/>
          <w:sz w:val="30"/>
        </w:rPr>
        <w:lastRenderedPageBreak/>
        <w:t>4</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粮油物资储备支出（类）</w:t>
      </w:r>
      <w:r>
        <w:rPr>
          <w:rFonts w:ascii="仿宋" w:eastAsia="仿宋" w:hAnsi="仿宋" w:cs="仿宋"/>
          <w:color w:val="000000"/>
          <w:sz w:val="30"/>
        </w:rPr>
        <w:t>”50.00</w:t>
      </w:r>
      <w:r>
        <w:rPr>
          <w:rFonts w:ascii="仿宋" w:eastAsia="仿宋" w:hAnsi="仿宋" w:cs="仿宋"/>
          <w:color w:val="000000"/>
          <w:sz w:val="30"/>
        </w:rPr>
        <w:t>万元，与上年预算相比增加</w:t>
      </w:r>
      <w:r>
        <w:rPr>
          <w:rFonts w:ascii="仿宋" w:eastAsia="仿宋" w:hAnsi="仿宋" w:cs="仿宋"/>
          <w:color w:val="000000"/>
          <w:sz w:val="30"/>
        </w:rPr>
        <w:t>46.14</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年财政下达的预算较</w:t>
      </w:r>
      <w:r>
        <w:rPr>
          <w:rFonts w:ascii="仿宋" w:eastAsia="仿宋" w:hAnsi="仿宋" w:cs="仿宋"/>
          <w:color w:val="000000"/>
          <w:sz w:val="30"/>
        </w:rPr>
        <w:t>2024</w:t>
      </w:r>
      <w:r>
        <w:rPr>
          <w:rFonts w:ascii="仿宋" w:eastAsia="仿宋" w:hAnsi="仿宋" w:cs="仿宋"/>
          <w:color w:val="000000"/>
          <w:sz w:val="30"/>
        </w:rPr>
        <w:t>年有所提升。其中：</w:t>
      </w:r>
      <w:r>
        <w:rPr>
          <w:rFonts w:ascii="仿宋" w:eastAsia="仿宋" w:hAnsi="仿宋" w:cs="仿宋"/>
          <w:color w:val="000000"/>
          <w:sz w:val="30"/>
        </w:rPr>
        <w:t>“</w:t>
      </w:r>
      <w:r>
        <w:rPr>
          <w:rFonts w:ascii="仿宋" w:eastAsia="仿宋" w:hAnsi="仿宋" w:cs="仿宋"/>
          <w:color w:val="000000"/>
          <w:sz w:val="30"/>
        </w:rPr>
        <w:t>重要商品储备（款）</w:t>
      </w:r>
      <w:r>
        <w:rPr>
          <w:rFonts w:ascii="仿宋" w:eastAsia="仿宋" w:hAnsi="仿宋" w:cs="仿宋"/>
          <w:color w:val="000000"/>
          <w:sz w:val="30"/>
        </w:rPr>
        <w:t>”50.00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应急物资储备（项）</w:t>
      </w:r>
      <w:r>
        <w:rPr>
          <w:rFonts w:ascii="仿宋" w:eastAsia="仿宋" w:hAnsi="仿宋" w:cs="仿宋"/>
          <w:color w:val="000000"/>
          <w:sz w:val="30"/>
        </w:rPr>
        <w:t>”50.00</w:t>
      </w:r>
      <w:r>
        <w:rPr>
          <w:rFonts w:ascii="仿宋" w:eastAsia="仿宋" w:hAnsi="仿宋" w:cs="仿宋"/>
          <w:color w:val="000000"/>
          <w:sz w:val="30"/>
        </w:rPr>
        <w:t>万元，主要用于应急物资储备支出。</w:t>
      </w:r>
    </w:p>
    <w:p w14:paraId="7A18E26B" w14:textId="77777777" w:rsidR="00B51D00" w:rsidRDefault="005D7CE7">
      <w:pPr>
        <w:spacing w:line="560" w:lineRule="exact"/>
        <w:ind w:firstLine="600"/>
        <w:jc w:val="both"/>
        <w:rPr>
          <w:rFonts w:hint="eastAsia"/>
        </w:rPr>
      </w:pPr>
      <w:r>
        <w:rPr>
          <w:rFonts w:ascii="仿宋" w:eastAsia="仿宋" w:hAnsi="仿宋" w:cs="仿宋"/>
          <w:color w:val="000000"/>
          <w:sz w:val="30"/>
        </w:rPr>
        <w:t>5</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灾害防治及应急管理支出（类）</w:t>
      </w:r>
      <w:r>
        <w:rPr>
          <w:rFonts w:ascii="仿宋" w:eastAsia="仿宋" w:hAnsi="仿宋" w:cs="仿宋"/>
          <w:color w:val="000000"/>
          <w:sz w:val="30"/>
        </w:rPr>
        <w:t>”1,483.88</w:t>
      </w:r>
      <w:r>
        <w:rPr>
          <w:rFonts w:ascii="仿宋" w:eastAsia="仿宋" w:hAnsi="仿宋" w:cs="仿宋"/>
          <w:color w:val="000000"/>
          <w:sz w:val="30"/>
        </w:rPr>
        <w:t>万元，与上年预算相比增加</w:t>
      </w:r>
      <w:r>
        <w:rPr>
          <w:rFonts w:ascii="仿宋" w:eastAsia="仿宋" w:hAnsi="仿宋" w:cs="仿宋"/>
          <w:color w:val="000000"/>
          <w:sz w:val="30"/>
        </w:rPr>
        <w:t>677.29</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人，人员经费、公用经费增加。项目支出较上年增加。其中：</w:t>
      </w:r>
      <w:r>
        <w:rPr>
          <w:rFonts w:ascii="仿宋" w:eastAsia="仿宋" w:hAnsi="仿宋" w:cs="仿宋"/>
          <w:color w:val="000000"/>
          <w:sz w:val="30"/>
        </w:rPr>
        <w:t>“</w:t>
      </w:r>
      <w:r>
        <w:rPr>
          <w:rFonts w:ascii="仿宋" w:eastAsia="仿宋" w:hAnsi="仿宋" w:cs="仿宋"/>
          <w:color w:val="000000"/>
          <w:sz w:val="30"/>
        </w:rPr>
        <w:t>应急管理事务（款）</w:t>
      </w:r>
      <w:r>
        <w:rPr>
          <w:rFonts w:ascii="仿宋" w:eastAsia="仿宋" w:hAnsi="仿宋" w:cs="仿宋"/>
          <w:color w:val="000000"/>
          <w:sz w:val="30"/>
        </w:rPr>
        <w:t>”1,483.88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行政运行（应急管理事务）（项）</w:t>
      </w:r>
      <w:r>
        <w:rPr>
          <w:rFonts w:ascii="仿宋" w:eastAsia="仿宋" w:hAnsi="仿宋" w:cs="仿宋"/>
          <w:color w:val="000000"/>
          <w:sz w:val="30"/>
        </w:rPr>
        <w:t>”882.86</w:t>
      </w:r>
      <w:r>
        <w:rPr>
          <w:rFonts w:ascii="仿宋" w:eastAsia="仿宋" w:hAnsi="仿宋" w:cs="仿宋"/>
          <w:color w:val="000000"/>
          <w:sz w:val="30"/>
        </w:rPr>
        <w:t>万元，主要用于行政运行（应急管理事务）支出；</w:t>
      </w:r>
      <w:r>
        <w:rPr>
          <w:rFonts w:ascii="仿宋" w:eastAsia="仿宋" w:hAnsi="仿宋" w:cs="仿宋"/>
          <w:color w:val="000000"/>
          <w:sz w:val="30"/>
        </w:rPr>
        <w:t>“</w:t>
      </w:r>
      <w:r>
        <w:rPr>
          <w:rFonts w:ascii="仿宋" w:eastAsia="仿宋" w:hAnsi="仿宋" w:cs="仿宋"/>
          <w:color w:val="000000"/>
          <w:sz w:val="30"/>
        </w:rPr>
        <w:t>灾害风险防治（项）</w:t>
      </w:r>
      <w:r>
        <w:rPr>
          <w:rFonts w:ascii="仿宋" w:eastAsia="仿宋" w:hAnsi="仿宋" w:cs="仿宋"/>
          <w:color w:val="000000"/>
          <w:sz w:val="30"/>
        </w:rPr>
        <w:t>”183.03</w:t>
      </w:r>
      <w:r>
        <w:rPr>
          <w:rFonts w:ascii="仿宋" w:eastAsia="仿宋" w:hAnsi="仿宋" w:cs="仿宋"/>
          <w:color w:val="000000"/>
          <w:sz w:val="30"/>
        </w:rPr>
        <w:t>万元，主要用于灾害风险防治支出；</w:t>
      </w:r>
      <w:r>
        <w:rPr>
          <w:rFonts w:ascii="仿宋" w:eastAsia="仿宋" w:hAnsi="仿宋" w:cs="仿宋"/>
          <w:color w:val="000000"/>
          <w:sz w:val="30"/>
        </w:rPr>
        <w:t>“</w:t>
      </w:r>
      <w:r>
        <w:rPr>
          <w:rFonts w:ascii="仿宋" w:eastAsia="仿宋" w:hAnsi="仿宋" w:cs="仿宋"/>
          <w:color w:val="000000"/>
          <w:sz w:val="30"/>
        </w:rPr>
        <w:t>安全监管（项）</w:t>
      </w:r>
      <w:r>
        <w:rPr>
          <w:rFonts w:ascii="仿宋" w:eastAsia="仿宋" w:hAnsi="仿宋" w:cs="仿宋"/>
          <w:color w:val="000000"/>
          <w:sz w:val="30"/>
        </w:rPr>
        <w:t>”348.00</w:t>
      </w:r>
      <w:r>
        <w:rPr>
          <w:rFonts w:ascii="仿宋" w:eastAsia="仿宋" w:hAnsi="仿宋" w:cs="仿宋"/>
          <w:color w:val="000000"/>
          <w:sz w:val="30"/>
        </w:rPr>
        <w:t>万元，主要用于安全监管支出；</w:t>
      </w:r>
      <w:r>
        <w:rPr>
          <w:rFonts w:ascii="仿宋" w:eastAsia="仿宋" w:hAnsi="仿宋" w:cs="仿宋"/>
          <w:color w:val="000000"/>
          <w:sz w:val="30"/>
        </w:rPr>
        <w:t>“</w:t>
      </w:r>
      <w:r>
        <w:rPr>
          <w:rFonts w:ascii="仿宋" w:eastAsia="仿宋" w:hAnsi="仿宋" w:cs="仿宋"/>
          <w:color w:val="000000"/>
          <w:sz w:val="30"/>
        </w:rPr>
        <w:t>应急救援（项）</w:t>
      </w:r>
      <w:r>
        <w:rPr>
          <w:rFonts w:ascii="仿宋" w:eastAsia="仿宋" w:hAnsi="仿宋" w:cs="仿宋"/>
          <w:color w:val="000000"/>
          <w:sz w:val="30"/>
        </w:rPr>
        <w:t>”35.00</w:t>
      </w:r>
      <w:r>
        <w:rPr>
          <w:rFonts w:ascii="仿宋" w:eastAsia="仿宋" w:hAnsi="仿宋" w:cs="仿宋"/>
          <w:color w:val="000000"/>
          <w:sz w:val="30"/>
        </w:rPr>
        <w:t>万元，主要用于应急救援支出；</w:t>
      </w:r>
      <w:r>
        <w:rPr>
          <w:rFonts w:ascii="仿宋" w:eastAsia="仿宋" w:hAnsi="仿宋" w:cs="仿宋"/>
          <w:color w:val="000000"/>
          <w:sz w:val="30"/>
        </w:rPr>
        <w:t>“</w:t>
      </w:r>
      <w:r>
        <w:rPr>
          <w:rFonts w:ascii="仿宋" w:eastAsia="仿宋" w:hAnsi="仿宋" w:cs="仿宋"/>
          <w:color w:val="000000"/>
          <w:sz w:val="30"/>
        </w:rPr>
        <w:t>应急管理（项）</w:t>
      </w:r>
      <w:r>
        <w:rPr>
          <w:rFonts w:ascii="仿宋" w:eastAsia="仿宋" w:hAnsi="仿宋" w:cs="仿宋"/>
          <w:color w:val="000000"/>
          <w:sz w:val="30"/>
        </w:rPr>
        <w:t>”35.00</w:t>
      </w:r>
      <w:r>
        <w:rPr>
          <w:rFonts w:ascii="仿宋" w:eastAsia="仿宋" w:hAnsi="仿宋" w:cs="仿宋"/>
          <w:color w:val="000000"/>
          <w:sz w:val="30"/>
        </w:rPr>
        <w:t>万元，主要用于应急管理支出。</w:t>
      </w:r>
    </w:p>
    <w:p w14:paraId="27B31464" w14:textId="77777777" w:rsidR="00B51D00" w:rsidRDefault="005D7CE7">
      <w:pPr>
        <w:spacing w:line="560" w:lineRule="exact"/>
        <w:ind w:firstLine="600"/>
        <w:jc w:val="both"/>
        <w:rPr>
          <w:rFonts w:hint="eastAsia"/>
        </w:rPr>
      </w:pPr>
      <w:r>
        <w:rPr>
          <w:rFonts w:ascii="黑体" w:eastAsia="黑体" w:hAnsi="黑体" w:cs="黑体"/>
          <w:b/>
          <w:color w:val="000000"/>
          <w:sz w:val="30"/>
        </w:rPr>
        <w:t>六、关于一般公共预算基本支出情况表的说明</w:t>
      </w:r>
    </w:p>
    <w:p w14:paraId="1C21FB00" w14:textId="77777777" w:rsidR="00B51D00" w:rsidRDefault="005D7CE7">
      <w:pPr>
        <w:spacing w:line="560" w:lineRule="exact"/>
        <w:ind w:firstLine="600"/>
        <w:jc w:val="both"/>
        <w:rPr>
          <w:rFonts w:hint="eastAsia"/>
        </w:rPr>
      </w:pPr>
      <w:r>
        <w:rPr>
          <w:rFonts w:ascii="仿宋" w:eastAsia="仿宋" w:hAnsi="仿宋" w:cs="仿宋"/>
          <w:color w:val="000000"/>
          <w:sz w:val="30"/>
        </w:rPr>
        <w:t>天津市西青区应急管理局单位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992.45</w:t>
      </w:r>
      <w:r>
        <w:rPr>
          <w:rFonts w:ascii="仿宋" w:eastAsia="仿宋" w:hAnsi="仿宋" w:cs="仿宋"/>
          <w:color w:val="000000"/>
          <w:sz w:val="30"/>
        </w:rPr>
        <w:t>万元，与上年预算相比增加</w:t>
      </w:r>
      <w:r>
        <w:rPr>
          <w:rFonts w:ascii="仿宋" w:eastAsia="仿宋" w:hAnsi="仿宋" w:cs="仿宋"/>
          <w:color w:val="000000"/>
          <w:sz w:val="30"/>
        </w:rPr>
        <w:t>154.31</w:t>
      </w:r>
      <w:r>
        <w:rPr>
          <w:rFonts w:ascii="仿宋" w:eastAsia="仿宋" w:hAnsi="仿宋" w:cs="仿宋"/>
          <w:color w:val="000000"/>
          <w:sz w:val="30"/>
        </w:rPr>
        <w:t>万元，主要原因是人员增加</w:t>
      </w:r>
      <w:r>
        <w:rPr>
          <w:rFonts w:ascii="仿宋" w:eastAsia="仿宋" w:hAnsi="仿宋" w:cs="仿宋"/>
          <w:color w:val="000000"/>
          <w:sz w:val="30"/>
        </w:rPr>
        <w:t>4</w:t>
      </w:r>
      <w:r>
        <w:rPr>
          <w:rFonts w:ascii="仿宋" w:eastAsia="仿宋" w:hAnsi="仿宋" w:cs="仿宋"/>
          <w:color w:val="000000"/>
          <w:sz w:val="30"/>
        </w:rPr>
        <w:t>人，基本支出预算增加。其中：人员经费</w:t>
      </w:r>
      <w:r>
        <w:rPr>
          <w:rFonts w:ascii="仿宋" w:eastAsia="仿宋" w:hAnsi="仿宋" w:cs="仿宋"/>
          <w:color w:val="000000"/>
          <w:sz w:val="30"/>
        </w:rPr>
        <w:t xml:space="preserve"> 825.96</w:t>
      </w:r>
      <w:r>
        <w:rPr>
          <w:rFonts w:ascii="仿宋" w:eastAsia="仿宋" w:hAnsi="仿宋" w:cs="仿宋"/>
          <w:color w:val="000000"/>
          <w:sz w:val="30"/>
        </w:rPr>
        <w:t>万元，主要包括：基本工资、津贴补贴、奖金、机关事业单位基本养老保险缴费、职业年金缴费、职工基本医疗保险缴费、公务员医疗补助缴费、其他社会保障缴费、住房公积金、其他工资福利支出、退休费、奖励金、其他对个人和家庭的补助等；</w:t>
      </w:r>
    </w:p>
    <w:p w14:paraId="5EA6EB17" w14:textId="77777777" w:rsidR="00B51D00" w:rsidRDefault="005D7CE7">
      <w:pPr>
        <w:spacing w:line="560" w:lineRule="exact"/>
        <w:ind w:firstLine="600"/>
        <w:jc w:val="both"/>
        <w:rPr>
          <w:rFonts w:hint="eastAsia"/>
        </w:rPr>
      </w:pPr>
      <w:r>
        <w:rPr>
          <w:rFonts w:ascii="仿宋" w:eastAsia="仿宋" w:hAnsi="仿宋" w:cs="仿宋"/>
          <w:color w:val="000000"/>
          <w:sz w:val="30"/>
        </w:rPr>
        <w:lastRenderedPageBreak/>
        <w:t>公用经费</w:t>
      </w:r>
      <w:r>
        <w:rPr>
          <w:rFonts w:ascii="仿宋" w:eastAsia="仿宋" w:hAnsi="仿宋" w:cs="仿宋"/>
          <w:color w:val="000000"/>
          <w:sz w:val="30"/>
        </w:rPr>
        <w:t>166.50</w:t>
      </w:r>
      <w:r>
        <w:rPr>
          <w:rFonts w:ascii="仿宋" w:eastAsia="仿宋" w:hAnsi="仿宋" w:cs="仿宋"/>
          <w:color w:val="000000"/>
          <w:sz w:val="30"/>
        </w:rPr>
        <w:t>万元，主要包括：办公费、水费、电费、邮电费、物业管理费、差旅费、维修（护）费、培训费、委托业务费、工会经费、福利费、其他交通费用、其他商品和服务支出、办公设备购置等。</w:t>
      </w:r>
    </w:p>
    <w:p w14:paraId="4495C51F" w14:textId="77777777" w:rsidR="00B51D00" w:rsidRDefault="005D7CE7">
      <w:pPr>
        <w:spacing w:line="560" w:lineRule="exact"/>
        <w:ind w:firstLine="600"/>
        <w:jc w:val="both"/>
        <w:rPr>
          <w:rFonts w:hint="eastAsia"/>
        </w:rPr>
      </w:pPr>
      <w:r>
        <w:rPr>
          <w:rFonts w:ascii="黑体" w:eastAsia="黑体" w:hAnsi="黑体" w:cs="黑体"/>
          <w:b/>
          <w:color w:val="000000"/>
          <w:sz w:val="30"/>
        </w:rPr>
        <w:t>七、关于一般公共预算</w:t>
      </w:r>
      <w:r>
        <w:rPr>
          <w:rFonts w:ascii="黑体" w:eastAsia="黑体" w:hAnsi="黑体" w:cs="黑体"/>
          <w:b/>
          <w:color w:val="000000"/>
          <w:sz w:val="30"/>
        </w:rPr>
        <w:t>“</w:t>
      </w:r>
      <w:r>
        <w:rPr>
          <w:rFonts w:ascii="黑体" w:eastAsia="黑体" w:hAnsi="黑体" w:cs="黑体"/>
          <w:b/>
          <w:color w:val="000000"/>
          <w:sz w:val="30"/>
        </w:rPr>
        <w:t>三公</w:t>
      </w:r>
      <w:r>
        <w:rPr>
          <w:rFonts w:ascii="黑体" w:eastAsia="黑体" w:hAnsi="黑体" w:cs="黑体"/>
          <w:b/>
          <w:color w:val="000000"/>
          <w:sz w:val="30"/>
        </w:rPr>
        <w:t>”</w:t>
      </w:r>
      <w:r>
        <w:rPr>
          <w:rFonts w:ascii="黑体" w:eastAsia="黑体" w:hAnsi="黑体" w:cs="黑体"/>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万元，主要原因是严格落实党政机关</w:t>
      </w:r>
      <w:r>
        <w:rPr>
          <w:rFonts w:ascii="仿宋" w:eastAsia="仿宋" w:hAnsi="仿宋" w:cs="仿宋"/>
          <w:color w:val="000000"/>
          <w:sz w:val="30"/>
        </w:rPr>
        <w:t>“</w:t>
      </w:r>
      <w:r>
        <w:rPr>
          <w:rFonts w:ascii="仿宋" w:eastAsia="仿宋" w:hAnsi="仿宋" w:cs="仿宋"/>
          <w:color w:val="000000"/>
          <w:sz w:val="30"/>
        </w:rPr>
        <w:t>过紧日子</w:t>
      </w:r>
      <w:r>
        <w:rPr>
          <w:rFonts w:ascii="仿宋" w:eastAsia="仿宋" w:hAnsi="仿宋" w:cs="仿宋"/>
          <w:color w:val="000000"/>
          <w:sz w:val="30"/>
        </w:rPr>
        <w:t>”</w:t>
      </w:r>
      <w:r>
        <w:rPr>
          <w:rFonts w:ascii="仿宋" w:eastAsia="仿宋" w:hAnsi="仿宋" w:cs="仿宋"/>
          <w:color w:val="000000"/>
          <w:sz w:val="30"/>
        </w:rPr>
        <w:t>要求，减少</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w:t>
      </w:r>
    </w:p>
    <w:p w14:paraId="40B80217" w14:textId="77777777" w:rsidR="00B51D00" w:rsidRDefault="005D7CE7">
      <w:pPr>
        <w:spacing w:line="560" w:lineRule="exact"/>
        <w:ind w:firstLine="600"/>
        <w:jc w:val="both"/>
        <w:rPr>
          <w:rFonts w:hint="eastAsia"/>
        </w:rPr>
      </w:pPr>
      <w:r>
        <w:rPr>
          <w:rFonts w:ascii="仿宋" w:eastAsia="仿宋" w:hAnsi="仿宋" w:cs="仿宋"/>
          <w:color w:val="000000"/>
          <w:sz w:val="30"/>
        </w:rPr>
        <w:t>具体情况：</w:t>
      </w:r>
    </w:p>
    <w:p w14:paraId="6E34FF4C" w14:textId="77777777" w:rsidR="00B51D00" w:rsidRDefault="005D7CE7">
      <w:pPr>
        <w:spacing w:line="560" w:lineRule="exact"/>
        <w:ind w:firstLine="600"/>
        <w:jc w:val="both"/>
        <w:rPr>
          <w:rFonts w:hint="eastAsia"/>
        </w:rPr>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年本单位一般公共预算未安排因公出国（境）费预算。。</w:t>
      </w:r>
    </w:p>
    <w:p w14:paraId="023309BD" w14:textId="77777777" w:rsidR="00B51D00" w:rsidRDefault="005D7CE7">
      <w:pPr>
        <w:spacing w:line="560" w:lineRule="exact"/>
        <w:ind w:firstLine="600"/>
        <w:jc w:val="both"/>
        <w:rPr>
          <w:rFonts w:hint="eastAsia"/>
        </w:rPr>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14:paraId="7B094656" w14:textId="77777777" w:rsidR="00B51D00" w:rsidRDefault="005D7CE7">
      <w:pPr>
        <w:spacing w:line="560" w:lineRule="exact"/>
        <w:ind w:firstLine="600"/>
        <w:jc w:val="both"/>
        <w:rPr>
          <w:rFonts w:hint="eastAsia"/>
        </w:rPr>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年本单位一般公共预算未安排公务用车运行费预算；公务用车购置费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年本单位一般公共预算未安排公务用车购置费预算。</w:t>
      </w:r>
    </w:p>
    <w:p w14:paraId="2DDC57AB" w14:textId="77777777" w:rsidR="00B51D00" w:rsidRDefault="005D7CE7">
      <w:pPr>
        <w:spacing w:line="560" w:lineRule="exact"/>
        <w:ind w:firstLine="600"/>
        <w:jc w:val="both"/>
        <w:rPr>
          <w:rFonts w:hint="eastAsia"/>
        </w:rPr>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年本单位一般公共预算未安排公务接待费预算。</w:t>
      </w:r>
    </w:p>
    <w:p w14:paraId="791C006D" w14:textId="77777777" w:rsidR="00B51D00" w:rsidRDefault="005D7CE7">
      <w:pPr>
        <w:spacing w:line="560" w:lineRule="exact"/>
        <w:ind w:firstLine="600"/>
        <w:jc w:val="both"/>
        <w:rPr>
          <w:rFonts w:hint="eastAsia"/>
        </w:rPr>
      </w:pPr>
      <w:r>
        <w:rPr>
          <w:rFonts w:ascii="黑体" w:eastAsia="黑体" w:hAnsi="黑体" w:cs="黑体"/>
          <w:b/>
          <w:color w:val="000000"/>
          <w:sz w:val="30"/>
        </w:rPr>
        <w:t>八、关于政府性基金预算支出情况表的说明</w:t>
      </w:r>
    </w:p>
    <w:p w14:paraId="42495679" w14:textId="77777777" w:rsidR="00B51D00" w:rsidRDefault="005D7CE7">
      <w:pPr>
        <w:spacing w:line="560" w:lineRule="exact"/>
        <w:ind w:firstLine="600"/>
        <w:jc w:val="both"/>
        <w:rPr>
          <w:rFonts w:hint="eastAsia"/>
        </w:rPr>
      </w:pPr>
      <w:r>
        <w:rPr>
          <w:rFonts w:ascii="仿宋" w:eastAsia="仿宋" w:hAnsi="仿宋" w:cs="仿宋"/>
          <w:color w:val="000000"/>
          <w:sz w:val="30"/>
        </w:rPr>
        <w:lastRenderedPageBreak/>
        <w:t>2025</w:t>
      </w:r>
      <w:r>
        <w:rPr>
          <w:rFonts w:ascii="仿宋" w:eastAsia="仿宋" w:hAnsi="仿宋" w:cs="仿宋"/>
          <w:color w:val="000000"/>
          <w:sz w:val="30"/>
        </w:rPr>
        <w:t>年天津市西青区应急管理局单位预算中没有使用政府性基金预算安排的支出。</w:t>
      </w:r>
    </w:p>
    <w:p w14:paraId="128749FC" w14:textId="77777777" w:rsidR="00B51D00" w:rsidRDefault="005D7CE7">
      <w:pPr>
        <w:spacing w:line="560" w:lineRule="exact"/>
        <w:ind w:firstLine="600"/>
        <w:jc w:val="both"/>
        <w:rPr>
          <w:rFonts w:hint="eastAsia"/>
        </w:rPr>
      </w:pPr>
      <w:r>
        <w:rPr>
          <w:rFonts w:ascii="黑体" w:eastAsia="黑体" w:hAnsi="黑体" w:cs="黑体"/>
          <w:b/>
          <w:color w:val="000000"/>
          <w:sz w:val="30"/>
        </w:rPr>
        <w:t>九、关于国有资本经营预算支出情况表的说明</w:t>
      </w:r>
    </w:p>
    <w:p w14:paraId="6B2DFCD8" w14:textId="74E205A4" w:rsidR="00B51D00" w:rsidRDefault="005D7CE7">
      <w:pPr>
        <w:spacing w:line="560" w:lineRule="exact"/>
        <w:ind w:firstLine="600"/>
        <w:jc w:val="both"/>
        <w:rPr>
          <w:rFonts w:hint="eastAsia"/>
        </w:rPr>
      </w:pPr>
      <w:r>
        <w:rPr>
          <w:rFonts w:ascii="仿宋" w:eastAsia="仿宋" w:hAnsi="仿宋" w:cs="仿宋"/>
          <w:color w:val="000000"/>
          <w:sz w:val="30"/>
        </w:rPr>
        <w:t>2025</w:t>
      </w:r>
      <w:r>
        <w:rPr>
          <w:rFonts w:ascii="仿宋" w:eastAsia="仿宋" w:hAnsi="仿宋" w:cs="仿宋"/>
          <w:color w:val="000000"/>
          <w:sz w:val="30"/>
        </w:rPr>
        <w:t>年天津市西青区应急管理局单位预算中没有使用国有资本经营预算安排的支出。</w:t>
      </w:r>
    </w:p>
    <w:p w14:paraId="5E49E26D" w14:textId="77777777" w:rsidR="00B51D00" w:rsidRDefault="005D7CE7">
      <w:pPr>
        <w:spacing w:line="560" w:lineRule="exact"/>
        <w:ind w:firstLine="600"/>
        <w:jc w:val="both"/>
        <w:rPr>
          <w:rFonts w:hint="eastAsia"/>
        </w:rPr>
      </w:pPr>
      <w:r>
        <w:rPr>
          <w:rFonts w:ascii="黑体" w:eastAsia="黑体" w:hAnsi="黑体" w:cs="黑体"/>
          <w:b/>
          <w:color w:val="000000"/>
          <w:sz w:val="30"/>
        </w:rPr>
        <w:t>十、其他重要事项的情况说明</w:t>
      </w:r>
    </w:p>
    <w:p w14:paraId="53806875" w14:textId="77777777" w:rsidR="00B51D00" w:rsidRDefault="005D7CE7">
      <w:pPr>
        <w:spacing w:line="560" w:lineRule="exact"/>
        <w:ind w:firstLine="600"/>
        <w:jc w:val="both"/>
        <w:rPr>
          <w:rFonts w:hint="eastAsia"/>
        </w:rPr>
      </w:pPr>
      <w:r>
        <w:rPr>
          <w:rFonts w:ascii="楷体" w:eastAsia="楷体" w:hAnsi="楷体" w:cs="楷体"/>
          <w:b/>
          <w:color w:val="000000"/>
          <w:sz w:val="30"/>
        </w:rPr>
        <w:t>（一）机关运行经费。</w:t>
      </w:r>
    </w:p>
    <w:p w14:paraId="003429D3" w14:textId="77777777" w:rsidR="00B51D00" w:rsidRDefault="005D7CE7">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年天津市西青区应急管理局</w:t>
      </w:r>
      <w:r>
        <w:rPr>
          <w:rFonts w:ascii="仿宋" w:eastAsia="仿宋" w:hAnsi="仿宋" w:cs="仿宋"/>
          <w:color w:val="000000"/>
          <w:sz w:val="30"/>
        </w:rPr>
        <w:t>1</w:t>
      </w:r>
      <w:r>
        <w:rPr>
          <w:rFonts w:ascii="仿宋" w:eastAsia="仿宋" w:hAnsi="仿宋" w:cs="仿宋"/>
          <w:color w:val="000000"/>
          <w:sz w:val="30"/>
        </w:rPr>
        <w:t>家行政单位以及</w:t>
      </w:r>
      <w:r>
        <w:rPr>
          <w:rFonts w:ascii="仿宋" w:eastAsia="仿宋" w:hAnsi="仿宋" w:cs="仿宋"/>
          <w:color w:val="000000"/>
          <w:sz w:val="30"/>
        </w:rPr>
        <w:t>0</w:t>
      </w:r>
      <w:r>
        <w:rPr>
          <w:rFonts w:ascii="仿宋" w:eastAsia="仿宋" w:hAnsi="仿宋" w:cs="仿宋"/>
          <w:color w:val="000000"/>
          <w:sz w:val="30"/>
        </w:rPr>
        <w:t>家参公管理事业单位的机关运行经费预算</w:t>
      </w:r>
      <w:r>
        <w:rPr>
          <w:rFonts w:ascii="仿宋" w:eastAsia="仿宋" w:hAnsi="仿宋" w:cs="仿宋"/>
          <w:color w:val="000000"/>
          <w:sz w:val="30"/>
        </w:rPr>
        <w:t>166.50</w:t>
      </w:r>
      <w:r>
        <w:rPr>
          <w:rFonts w:ascii="仿宋" w:eastAsia="仿宋" w:hAnsi="仿宋" w:cs="仿宋"/>
          <w:color w:val="000000"/>
          <w:sz w:val="30"/>
        </w:rPr>
        <w:t>万元，包括办公费</w:t>
      </w:r>
      <w:r>
        <w:rPr>
          <w:rFonts w:ascii="仿宋" w:eastAsia="仿宋" w:hAnsi="仿宋" w:cs="仿宋"/>
          <w:color w:val="000000"/>
          <w:sz w:val="30"/>
        </w:rPr>
        <w:t>19.13</w:t>
      </w:r>
      <w:r>
        <w:rPr>
          <w:rFonts w:ascii="仿宋" w:eastAsia="仿宋" w:hAnsi="仿宋" w:cs="仿宋"/>
          <w:color w:val="000000"/>
          <w:sz w:val="30"/>
        </w:rPr>
        <w:t>万元、水费</w:t>
      </w:r>
      <w:r>
        <w:rPr>
          <w:rFonts w:ascii="仿宋" w:eastAsia="仿宋" w:hAnsi="仿宋" w:cs="仿宋"/>
          <w:color w:val="000000"/>
          <w:sz w:val="30"/>
        </w:rPr>
        <w:t>3.00</w:t>
      </w:r>
      <w:r>
        <w:rPr>
          <w:rFonts w:ascii="仿宋" w:eastAsia="仿宋" w:hAnsi="仿宋" w:cs="仿宋"/>
          <w:color w:val="000000"/>
          <w:sz w:val="30"/>
        </w:rPr>
        <w:t>万元、电费</w:t>
      </w:r>
      <w:r>
        <w:rPr>
          <w:rFonts w:ascii="仿宋" w:eastAsia="仿宋" w:hAnsi="仿宋" w:cs="仿宋"/>
          <w:color w:val="000000"/>
          <w:sz w:val="30"/>
        </w:rPr>
        <w:t>7.48</w:t>
      </w:r>
      <w:r>
        <w:rPr>
          <w:rFonts w:ascii="仿宋" w:eastAsia="仿宋" w:hAnsi="仿宋" w:cs="仿宋"/>
          <w:color w:val="000000"/>
          <w:sz w:val="30"/>
        </w:rPr>
        <w:t>万元、邮电费</w:t>
      </w:r>
      <w:r>
        <w:rPr>
          <w:rFonts w:ascii="仿宋" w:eastAsia="仿宋" w:hAnsi="仿宋" w:cs="仿宋"/>
          <w:color w:val="000000"/>
          <w:sz w:val="30"/>
        </w:rPr>
        <w:t>3.00</w:t>
      </w:r>
      <w:r>
        <w:rPr>
          <w:rFonts w:ascii="仿宋" w:eastAsia="仿宋" w:hAnsi="仿宋" w:cs="仿宋"/>
          <w:color w:val="000000"/>
          <w:sz w:val="30"/>
        </w:rPr>
        <w:t>万元、物业管理费</w:t>
      </w:r>
      <w:r>
        <w:rPr>
          <w:rFonts w:ascii="仿宋" w:eastAsia="仿宋" w:hAnsi="仿宋" w:cs="仿宋"/>
          <w:color w:val="000000"/>
          <w:sz w:val="30"/>
        </w:rPr>
        <w:t>44.01</w:t>
      </w:r>
      <w:r>
        <w:rPr>
          <w:rFonts w:ascii="仿宋" w:eastAsia="仿宋" w:hAnsi="仿宋" w:cs="仿宋"/>
          <w:color w:val="000000"/>
          <w:sz w:val="30"/>
        </w:rPr>
        <w:t>万元、差旅费</w:t>
      </w:r>
      <w:r>
        <w:rPr>
          <w:rFonts w:ascii="仿宋" w:eastAsia="仿宋" w:hAnsi="仿宋" w:cs="仿宋"/>
          <w:color w:val="000000"/>
          <w:sz w:val="30"/>
        </w:rPr>
        <w:t>2.80</w:t>
      </w:r>
      <w:r>
        <w:rPr>
          <w:rFonts w:ascii="仿宋" w:eastAsia="仿宋" w:hAnsi="仿宋" w:cs="仿宋"/>
          <w:color w:val="000000"/>
          <w:sz w:val="30"/>
        </w:rPr>
        <w:t>万元、维修</w:t>
      </w:r>
      <w:r>
        <w:rPr>
          <w:rFonts w:ascii="仿宋" w:eastAsia="仿宋" w:hAnsi="仿宋" w:cs="仿宋"/>
          <w:color w:val="000000"/>
          <w:sz w:val="30"/>
        </w:rPr>
        <w:t>(</w:t>
      </w:r>
      <w:r>
        <w:rPr>
          <w:rFonts w:ascii="仿宋" w:eastAsia="仿宋" w:hAnsi="仿宋" w:cs="仿宋"/>
          <w:color w:val="000000"/>
          <w:sz w:val="30"/>
        </w:rPr>
        <w:t>护</w:t>
      </w:r>
      <w:r>
        <w:rPr>
          <w:rFonts w:ascii="仿宋" w:eastAsia="仿宋" w:hAnsi="仿宋" w:cs="仿宋"/>
          <w:color w:val="000000"/>
          <w:sz w:val="30"/>
        </w:rPr>
        <w:t>)</w:t>
      </w:r>
      <w:r>
        <w:rPr>
          <w:rFonts w:ascii="仿宋" w:eastAsia="仿宋" w:hAnsi="仿宋" w:cs="仿宋"/>
          <w:color w:val="000000"/>
          <w:sz w:val="30"/>
        </w:rPr>
        <w:t>费</w:t>
      </w:r>
      <w:r>
        <w:rPr>
          <w:rFonts w:ascii="仿宋" w:eastAsia="仿宋" w:hAnsi="仿宋" w:cs="仿宋"/>
          <w:color w:val="000000"/>
          <w:sz w:val="30"/>
        </w:rPr>
        <w:t>3.00</w:t>
      </w:r>
      <w:r>
        <w:rPr>
          <w:rFonts w:ascii="仿宋" w:eastAsia="仿宋" w:hAnsi="仿宋" w:cs="仿宋"/>
          <w:color w:val="000000"/>
          <w:sz w:val="30"/>
        </w:rPr>
        <w:t>万元、培训费</w:t>
      </w:r>
      <w:r>
        <w:rPr>
          <w:rFonts w:ascii="仿宋" w:eastAsia="仿宋" w:hAnsi="仿宋" w:cs="仿宋"/>
          <w:color w:val="000000"/>
          <w:sz w:val="30"/>
        </w:rPr>
        <w:t>0.50</w:t>
      </w:r>
      <w:r>
        <w:rPr>
          <w:rFonts w:ascii="仿宋" w:eastAsia="仿宋" w:hAnsi="仿宋" w:cs="仿宋"/>
          <w:color w:val="000000"/>
          <w:sz w:val="30"/>
        </w:rPr>
        <w:t>万元、委托业务费</w:t>
      </w:r>
      <w:r>
        <w:rPr>
          <w:rFonts w:ascii="仿宋" w:eastAsia="仿宋" w:hAnsi="仿宋" w:cs="仿宋"/>
          <w:color w:val="000000"/>
          <w:sz w:val="30"/>
        </w:rPr>
        <w:t>2.40</w:t>
      </w:r>
      <w:r>
        <w:rPr>
          <w:rFonts w:ascii="仿宋" w:eastAsia="仿宋" w:hAnsi="仿宋" w:cs="仿宋"/>
          <w:color w:val="000000"/>
          <w:sz w:val="30"/>
        </w:rPr>
        <w:t>万元、工会经费</w:t>
      </w:r>
      <w:r>
        <w:rPr>
          <w:rFonts w:ascii="仿宋" w:eastAsia="仿宋" w:hAnsi="仿宋" w:cs="仿宋"/>
          <w:color w:val="000000"/>
          <w:sz w:val="30"/>
        </w:rPr>
        <w:t>10.60</w:t>
      </w:r>
      <w:r>
        <w:rPr>
          <w:rFonts w:ascii="仿宋" w:eastAsia="仿宋" w:hAnsi="仿宋" w:cs="仿宋"/>
          <w:color w:val="000000"/>
          <w:sz w:val="30"/>
        </w:rPr>
        <w:t>万元、福利费</w:t>
      </w:r>
      <w:r>
        <w:rPr>
          <w:rFonts w:ascii="仿宋" w:eastAsia="仿宋" w:hAnsi="仿宋" w:cs="仿宋"/>
          <w:color w:val="000000"/>
          <w:sz w:val="30"/>
        </w:rPr>
        <w:t>6.00</w:t>
      </w:r>
      <w:r>
        <w:rPr>
          <w:rFonts w:ascii="仿宋" w:eastAsia="仿宋" w:hAnsi="仿宋" w:cs="仿宋"/>
          <w:color w:val="000000"/>
          <w:sz w:val="30"/>
        </w:rPr>
        <w:t>万元、其他交通费用</w:t>
      </w:r>
      <w:r>
        <w:rPr>
          <w:rFonts w:ascii="仿宋" w:eastAsia="仿宋" w:hAnsi="仿宋" w:cs="仿宋"/>
          <w:color w:val="000000"/>
          <w:sz w:val="30"/>
        </w:rPr>
        <w:t>25.00</w:t>
      </w:r>
      <w:r>
        <w:rPr>
          <w:rFonts w:ascii="仿宋" w:eastAsia="仿宋" w:hAnsi="仿宋" w:cs="仿宋"/>
          <w:color w:val="000000"/>
          <w:sz w:val="30"/>
        </w:rPr>
        <w:t>万元、其他商品和服务支出</w:t>
      </w:r>
      <w:r>
        <w:rPr>
          <w:rFonts w:ascii="仿宋" w:eastAsia="仿宋" w:hAnsi="仿宋" w:cs="仿宋"/>
          <w:color w:val="000000"/>
          <w:sz w:val="30"/>
        </w:rPr>
        <w:t>34.83</w:t>
      </w:r>
      <w:r>
        <w:rPr>
          <w:rFonts w:ascii="仿宋" w:eastAsia="仿宋" w:hAnsi="仿宋" w:cs="仿宋"/>
          <w:color w:val="000000"/>
          <w:sz w:val="30"/>
        </w:rPr>
        <w:t>万元、办公设备购置</w:t>
      </w:r>
      <w:r>
        <w:rPr>
          <w:rFonts w:ascii="仿宋" w:eastAsia="仿宋" w:hAnsi="仿宋" w:cs="仿宋"/>
          <w:color w:val="000000"/>
          <w:sz w:val="30"/>
        </w:rPr>
        <w:t>4.75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w:t>
      </w:r>
    </w:p>
    <w:p w14:paraId="6C35248B" w14:textId="77777777" w:rsidR="00B51D00" w:rsidRDefault="005D7CE7">
      <w:pPr>
        <w:spacing w:line="560" w:lineRule="exact"/>
        <w:ind w:firstLine="600"/>
        <w:jc w:val="both"/>
        <w:rPr>
          <w:rFonts w:hint="eastAsia"/>
        </w:rPr>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642.51</w:t>
      </w:r>
      <w:r>
        <w:rPr>
          <w:rFonts w:ascii="仿宋" w:eastAsia="仿宋" w:hAnsi="仿宋" w:cs="仿宋"/>
          <w:color w:val="000000"/>
          <w:sz w:val="30"/>
        </w:rPr>
        <w:t>万元，其中：政府采购货物支出</w:t>
      </w:r>
      <w:r>
        <w:rPr>
          <w:rFonts w:ascii="仿宋" w:eastAsia="仿宋" w:hAnsi="仿宋" w:cs="仿宋"/>
          <w:color w:val="000000"/>
          <w:sz w:val="30"/>
        </w:rPr>
        <w:t>187.37</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455.14</w:t>
      </w:r>
      <w:r>
        <w:rPr>
          <w:rFonts w:ascii="仿宋" w:eastAsia="仿宋" w:hAnsi="仿宋" w:cs="仿宋"/>
          <w:color w:val="000000"/>
          <w:sz w:val="30"/>
        </w:rPr>
        <w:t>万元。主要项目是：货物类</w:t>
      </w:r>
      <w:r>
        <w:rPr>
          <w:rFonts w:ascii="仿宋" w:eastAsia="仿宋" w:hAnsi="仿宋" w:cs="仿宋"/>
          <w:color w:val="000000"/>
          <w:sz w:val="30"/>
        </w:rPr>
        <w:t>187.37</w:t>
      </w:r>
      <w:r>
        <w:rPr>
          <w:rFonts w:ascii="仿宋" w:eastAsia="仿宋" w:hAnsi="仿宋" w:cs="仿宋"/>
          <w:color w:val="000000"/>
          <w:sz w:val="30"/>
        </w:rPr>
        <w:t>万元：包括基本支出</w:t>
      </w:r>
      <w:r>
        <w:rPr>
          <w:rFonts w:ascii="仿宋" w:eastAsia="仿宋" w:hAnsi="仿宋" w:cs="仿宋"/>
          <w:color w:val="000000"/>
          <w:sz w:val="30"/>
        </w:rPr>
        <w:t>5.75</w:t>
      </w:r>
      <w:r>
        <w:rPr>
          <w:rFonts w:ascii="仿宋" w:eastAsia="仿宋" w:hAnsi="仿宋" w:cs="仿宋"/>
          <w:color w:val="000000"/>
          <w:sz w:val="30"/>
        </w:rPr>
        <w:t>万元，其中办公设备购置</w:t>
      </w:r>
      <w:r>
        <w:rPr>
          <w:rFonts w:ascii="仿宋" w:eastAsia="仿宋" w:hAnsi="仿宋" w:cs="仿宋"/>
          <w:color w:val="000000"/>
          <w:sz w:val="30"/>
        </w:rPr>
        <w:t>4.25</w:t>
      </w:r>
      <w:r>
        <w:rPr>
          <w:rFonts w:ascii="仿宋" w:eastAsia="仿宋" w:hAnsi="仿宋" w:cs="仿宋"/>
          <w:color w:val="000000"/>
          <w:sz w:val="30"/>
        </w:rPr>
        <w:t>万元，办公费</w:t>
      </w:r>
      <w:r>
        <w:rPr>
          <w:rFonts w:ascii="仿宋" w:eastAsia="仿宋" w:hAnsi="仿宋" w:cs="仿宋"/>
          <w:color w:val="000000"/>
          <w:sz w:val="30"/>
        </w:rPr>
        <w:t>1.5</w:t>
      </w:r>
      <w:r>
        <w:rPr>
          <w:rFonts w:ascii="仿宋" w:eastAsia="仿宋" w:hAnsi="仿宋" w:cs="仿宋"/>
          <w:color w:val="000000"/>
          <w:sz w:val="30"/>
        </w:rPr>
        <w:t>万元；项目支出</w:t>
      </w:r>
      <w:r>
        <w:rPr>
          <w:rFonts w:ascii="仿宋" w:eastAsia="仿宋" w:hAnsi="仿宋" w:cs="仿宋"/>
          <w:color w:val="000000"/>
          <w:sz w:val="30"/>
        </w:rPr>
        <w:t>181.62</w:t>
      </w:r>
      <w:r>
        <w:rPr>
          <w:rFonts w:ascii="仿宋" w:eastAsia="仿宋" w:hAnsi="仿宋" w:cs="仿宋"/>
          <w:color w:val="000000"/>
          <w:sz w:val="30"/>
        </w:rPr>
        <w:t>万元。服务类</w:t>
      </w:r>
      <w:r>
        <w:rPr>
          <w:rFonts w:ascii="仿宋" w:eastAsia="仿宋" w:hAnsi="仿宋" w:cs="仿宋"/>
          <w:color w:val="000000"/>
          <w:sz w:val="30"/>
        </w:rPr>
        <w:t>455.14</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包括基本支出</w:t>
      </w:r>
      <w:r>
        <w:rPr>
          <w:rFonts w:ascii="仿宋" w:eastAsia="仿宋" w:hAnsi="仿宋" w:cs="仿宋"/>
          <w:color w:val="000000"/>
          <w:sz w:val="30"/>
        </w:rPr>
        <w:t>78.84</w:t>
      </w:r>
      <w:r>
        <w:rPr>
          <w:rFonts w:ascii="仿宋" w:eastAsia="仿宋" w:hAnsi="仿宋" w:cs="仿宋"/>
          <w:color w:val="000000"/>
          <w:sz w:val="30"/>
        </w:rPr>
        <w:t>万元，物业管理费</w:t>
      </w:r>
      <w:r>
        <w:rPr>
          <w:rFonts w:ascii="仿宋" w:eastAsia="仿宋" w:hAnsi="仿宋" w:cs="仿宋"/>
          <w:color w:val="000000"/>
          <w:sz w:val="30"/>
        </w:rPr>
        <w:t>44.01</w:t>
      </w:r>
      <w:r>
        <w:rPr>
          <w:rFonts w:ascii="仿宋" w:eastAsia="仿宋" w:hAnsi="仿宋" w:cs="仿宋"/>
          <w:color w:val="000000"/>
          <w:sz w:val="30"/>
        </w:rPr>
        <w:t>万元，其他商品和服务支出</w:t>
      </w:r>
      <w:r>
        <w:rPr>
          <w:rFonts w:ascii="仿宋" w:eastAsia="仿宋" w:hAnsi="仿宋" w:cs="仿宋"/>
          <w:color w:val="000000"/>
          <w:sz w:val="30"/>
        </w:rPr>
        <w:t>34.83</w:t>
      </w:r>
      <w:r>
        <w:rPr>
          <w:rFonts w:ascii="仿宋" w:eastAsia="仿宋" w:hAnsi="仿宋" w:cs="仿宋"/>
          <w:color w:val="000000"/>
          <w:sz w:val="30"/>
        </w:rPr>
        <w:t>万元；项目支出</w:t>
      </w:r>
      <w:r>
        <w:rPr>
          <w:rFonts w:ascii="仿宋" w:eastAsia="仿宋" w:hAnsi="仿宋" w:cs="仿宋"/>
          <w:color w:val="000000"/>
          <w:sz w:val="30"/>
        </w:rPr>
        <w:t>376.3</w:t>
      </w:r>
      <w:r>
        <w:rPr>
          <w:rFonts w:ascii="仿宋" w:eastAsia="仿宋" w:hAnsi="仿宋" w:cs="仿宋"/>
          <w:color w:val="000000"/>
          <w:sz w:val="30"/>
        </w:rPr>
        <w:t>万元。</w:t>
      </w:r>
    </w:p>
    <w:p w14:paraId="4DC7DEBC" w14:textId="77777777" w:rsidR="00B51D00" w:rsidRDefault="005D7CE7">
      <w:pPr>
        <w:spacing w:line="560" w:lineRule="exact"/>
        <w:ind w:firstLine="600"/>
        <w:jc w:val="both"/>
        <w:rPr>
          <w:rFonts w:hint="eastAsia"/>
        </w:rPr>
      </w:pPr>
      <w:r>
        <w:rPr>
          <w:rFonts w:ascii="楷体" w:eastAsia="楷体" w:hAnsi="楷体" w:cs="楷体"/>
          <w:b/>
          <w:color w:val="000000"/>
          <w:sz w:val="30"/>
        </w:rPr>
        <w:lastRenderedPageBreak/>
        <w:t>（三）国有资产占用情况</w:t>
      </w:r>
    </w:p>
    <w:p w14:paraId="07B8AC4A" w14:textId="77777777" w:rsidR="00B51D00" w:rsidRDefault="005D7CE7">
      <w:pPr>
        <w:spacing w:line="560" w:lineRule="exact"/>
        <w:ind w:firstLine="600"/>
        <w:jc w:val="both"/>
        <w:rPr>
          <w:rFonts w:hint="eastAsia"/>
        </w:rPr>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1</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1</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w:t>
      </w:r>
      <w:r>
        <w:rPr>
          <w:rFonts w:ascii="仿宋" w:eastAsia="仿宋" w:hAnsi="仿宋" w:cs="仿宋"/>
          <w:color w:val="000000"/>
          <w:sz w:val="30"/>
        </w:rPr>
        <w:t>0</w:t>
      </w:r>
      <w:r>
        <w:rPr>
          <w:rFonts w:ascii="仿宋" w:eastAsia="仿宋" w:hAnsi="仿宋" w:cs="仿宋"/>
          <w:color w:val="000000"/>
          <w:sz w:val="30"/>
        </w:rPr>
        <w:t>。单价（账面原值）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1</w:t>
      </w:r>
      <w:r>
        <w:rPr>
          <w:rFonts w:ascii="仿宋" w:eastAsia="仿宋" w:hAnsi="仿宋" w:cs="仿宋"/>
          <w:color w:val="000000"/>
          <w:sz w:val="30"/>
        </w:rPr>
        <w:t>台（套）。</w:t>
      </w:r>
    </w:p>
    <w:p w14:paraId="52B64C21" w14:textId="77777777" w:rsidR="00B51D00" w:rsidRDefault="005D7CE7">
      <w:pPr>
        <w:spacing w:line="560" w:lineRule="exact"/>
        <w:ind w:firstLine="600"/>
        <w:jc w:val="both"/>
        <w:rPr>
          <w:rFonts w:hint="eastAsia"/>
        </w:rPr>
      </w:pPr>
      <w:r>
        <w:rPr>
          <w:rFonts w:ascii="楷体" w:eastAsia="楷体" w:hAnsi="楷体" w:cs="楷体"/>
          <w:b/>
          <w:color w:val="000000"/>
          <w:sz w:val="30"/>
        </w:rPr>
        <w:t>（四）预算绩效情况说明。</w:t>
      </w:r>
    </w:p>
    <w:p w14:paraId="36935F23" w14:textId="77777777" w:rsidR="00B51D00" w:rsidRDefault="005D7CE7">
      <w:pPr>
        <w:spacing w:line="560" w:lineRule="exact"/>
        <w:ind w:firstLine="600"/>
        <w:jc w:val="both"/>
        <w:rPr>
          <w:rFonts w:hint="eastAsia"/>
        </w:rPr>
      </w:pPr>
      <w:r>
        <w:rPr>
          <w:rFonts w:ascii="仿宋" w:eastAsia="仿宋" w:hAnsi="仿宋" w:cs="仿宋"/>
          <w:color w:val="000000"/>
          <w:sz w:val="30"/>
        </w:rPr>
        <w:t>天津市西青区应急管理局单位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6</w:t>
      </w:r>
      <w:r>
        <w:rPr>
          <w:rFonts w:ascii="仿宋" w:eastAsia="仿宋" w:hAnsi="仿宋" w:cs="仿宋"/>
          <w:color w:val="000000"/>
          <w:sz w:val="30"/>
        </w:rPr>
        <w:t>个，涉及预算金额</w:t>
      </w:r>
      <w:r>
        <w:rPr>
          <w:rFonts w:ascii="仿宋" w:eastAsia="仿宋" w:hAnsi="仿宋" w:cs="仿宋"/>
          <w:color w:val="000000"/>
          <w:sz w:val="30"/>
        </w:rPr>
        <w:t>651.03</w:t>
      </w:r>
      <w:r>
        <w:rPr>
          <w:rFonts w:ascii="仿宋" w:eastAsia="仿宋" w:hAnsi="仿宋" w:cs="仿宋"/>
          <w:color w:val="000000"/>
          <w:sz w:val="30"/>
        </w:rPr>
        <w:t>万元。</w:t>
      </w:r>
    </w:p>
    <w:p w14:paraId="4EB590B0" w14:textId="77777777" w:rsidR="00B51D00" w:rsidRDefault="005D7CE7">
      <w:pPr>
        <w:pageBreakBefore/>
        <w:spacing w:line="560" w:lineRule="exact"/>
        <w:jc w:val="center"/>
        <w:rPr>
          <w:rFonts w:hint="eastAsia"/>
        </w:rPr>
      </w:pPr>
      <w:r>
        <w:rPr>
          <w:rFonts w:ascii="黑体" w:eastAsia="黑体" w:hAnsi="黑体" w:cs="黑体"/>
          <w:b/>
          <w:color w:val="000000"/>
          <w:sz w:val="32"/>
        </w:rPr>
        <w:lastRenderedPageBreak/>
        <w:t>第三部分</w:t>
      </w:r>
      <w:r>
        <w:rPr>
          <w:rFonts w:ascii="黑体" w:eastAsia="黑体" w:hAnsi="黑体" w:cs="黑体"/>
          <w:b/>
          <w:color w:val="000000"/>
          <w:sz w:val="32"/>
        </w:rPr>
        <w:t xml:space="preserve">  </w:t>
      </w:r>
      <w:r>
        <w:rPr>
          <w:rFonts w:ascii="黑体" w:eastAsia="黑体" w:hAnsi="黑体" w:cs="黑体"/>
          <w:b/>
          <w:color w:val="000000"/>
          <w:sz w:val="32"/>
        </w:rPr>
        <w:t>名词解释</w:t>
      </w:r>
    </w:p>
    <w:p w14:paraId="267C9B03" w14:textId="77777777" w:rsidR="00B51D00" w:rsidRDefault="005D7CE7">
      <w:pPr>
        <w:spacing w:line="560" w:lineRule="exact"/>
        <w:ind w:firstLine="560"/>
        <w:jc w:val="both"/>
        <w:rPr>
          <w:rFonts w:hint="eastAsia"/>
        </w:rPr>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14:paraId="15538B39" w14:textId="77777777" w:rsidR="00B51D00" w:rsidRDefault="005D7CE7">
      <w:pPr>
        <w:spacing w:line="560" w:lineRule="exact"/>
        <w:ind w:firstLine="560"/>
        <w:jc w:val="both"/>
        <w:rPr>
          <w:rFonts w:hint="eastAsia"/>
        </w:rPr>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14:paraId="4110C7F9" w14:textId="77777777" w:rsidR="00B51D00" w:rsidRDefault="005D7CE7">
      <w:pPr>
        <w:spacing w:line="560" w:lineRule="exact"/>
        <w:ind w:firstLine="560"/>
        <w:jc w:val="both"/>
        <w:rPr>
          <w:rFonts w:hint="eastAsia"/>
        </w:rPr>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14:paraId="3BD47320" w14:textId="77777777" w:rsidR="00B51D00" w:rsidRDefault="005D7CE7">
      <w:pPr>
        <w:spacing w:line="560" w:lineRule="exact"/>
        <w:ind w:firstLine="560"/>
        <w:jc w:val="both"/>
        <w:rPr>
          <w:rFonts w:hint="eastAsia"/>
        </w:rPr>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60515A08" w14:textId="77777777" w:rsidR="00B51D00" w:rsidRDefault="005D7CE7">
      <w:pPr>
        <w:pageBreakBefore/>
        <w:spacing w:line="2000" w:lineRule="exact"/>
        <w:jc w:val="center"/>
        <w:rPr>
          <w:rFonts w:hint="eastAsia"/>
        </w:rP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14:paraId="2BF7C2B8" w14:textId="77777777" w:rsidR="00B51D00" w:rsidRDefault="005D7CE7">
      <w:pPr>
        <w:spacing w:line="560" w:lineRule="exact"/>
        <w:jc w:val="both"/>
        <w:rPr>
          <w:rFonts w:hint="eastAsia"/>
        </w:rPr>
      </w:pPr>
      <w:r>
        <w:rPr>
          <w:rFonts w:ascii="楷体" w:eastAsia="楷体" w:hAnsi="楷体" w:cs="楷体"/>
          <w:b/>
          <w:color w:val="000000"/>
          <w:sz w:val="30"/>
        </w:rPr>
        <w:t>一、《部门收支总体情况表》</w:t>
      </w:r>
    </w:p>
    <w:p w14:paraId="5AF5D034" w14:textId="77777777" w:rsidR="00B51D00" w:rsidRDefault="005D7CE7">
      <w:pPr>
        <w:spacing w:line="560" w:lineRule="exact"/>
        <w:jc w:val="both"/>
        <w:rPr>
          <w:rFonts w:hint="eastAsia"/>
        </w:rPr>
      </w:pPr>
      <w:r>
        <w:rPr>
          <w:rFonts w:ascii="楷体" w:eastAsia="楷体" w:hAnsi="楷体" w:cs="楷体"/>
          <w:b/>
          <w:color w:val="000000"/>
          <w:sz w:val="30"/>
        </w:rPr>
        <w:t>二、《部门收入总体情况表》</w:t>
      </w:r>
    </w:p>
    <w:p w14:paraId="2341400C" w14:textId="77777777" w:rsidR="00B51D00" w:rsidRDefault="005D7CE7">
      <w:pPr>
        <w:spacing w:line="560" w:lineRule="exact"/>
        <w:jc w:val="both"/>
        <w:rPr>
          <w:rFonts w:hint="eastAsia"/>
        </w:rPr>
      </w:pPr>
      <w:r>
        <w:rPr>
          <w:rFonts w:ascii="楷体" w:eastAsia="楷体" w:hAnsi="楷体" w:cs="楷体"/>
          <w:b/>
          <w:color w:val="000000"/>
          <w:sz w:val="30"/>
        </w:rPr>
        <w:t>三、《部门支出总体情况表》</w:t>
      </w:r>
    </w:p>
    <w:p w14:paraId="1942C814" w14:textId="77777777" w:rsidR="00B51D00" w:rsidRDefault="005D7CE7">
      <w:pPr>
        <w:spacing w:line="560" w:lineRule="exact"/>
        <w:jc w:val="both"/>
        <w:rPr>
          <w:rFonts w:hint="eastAsia"/>
        </w:rPr>
      </w:pPr>
      <w:r>
        <w:rPr>
          <w:rFonts w:ascii="楷体" w:eastAsia="楷体" w:hAnsi="楷体" w:cs="楷体"/>
          <w:b/>
          <w:color w:val="000000"/>
          <w:sz w:val="30"/>
        </w:rPr>
        <w:t>四、《财政拨款收支总体情况表》</w:t>
      </w:r>
    </w:p>
    <w:p w14:paraId="32027830" w14:textId="77777777" w:rsidR="00B51D00" w:rsidRDefault="005D7CE7">
      <w:pPr>
        <w:spacing w:line="560" w:lineRule="exact"/>
        <w:jc w:val="both"/>
        <w:rPr>
          <w:rFonts w:hint="eastAsia"/>
        </w:rPr>
      </w:pPr>
      <w:r>
        <w:rPr>
          <w:rFonts w:ascii="楷体" w:eastAsia="楷体" w:hAnsi="楷体" w:cs="楷体"/>
          <w:b/>
          <w:color w:val="000000"/>
          <w:sz w:val="30"/>
        </w:rPr>
        <w:t>五、《一般公共预算支出情况表》</w:t>
      </w:r>
    </w:p>
    <w:p w14:paraId="23C9A9DF" w14:textId="77777777" w:rsidR="00B51D00" w:rsidRDefault="005D7CE7">
      <w:pPr>
        <w:spacing w:line="560" w:lineRule="exact"/>
        <w:jc w:val="both"/>
        <w:rPr>
          <w:rFonts w:hint="eastAsia"/>
        </w:rPr>
      </w:pPr>
      <w:r>
        <w:rPr>
          <w:rFonts w:ascii="楷体" w:eastAsia="楷体" w:hAnsi="楷体" w:cs="楷体"/>
          <w:b/>
          <w:color w:val="000000"/>
          <w:sz w:val="30"/>
        </w:rPr>
        <w:t>六、《一般公共预算基本支出情况表》</w:t>
      </w:r>
    </w:p>
    <w:p w14:paraId="0A86A116" w14:textId="77777777" w:rsidR="00B51D00" w:rsidRDefault="005D7CE7">
      <w:pPr>
        <w:spacing w:line="560" w:lineRule="exact"/>
        <w:jc w:val="both"/>
        <w:rPr>
          <w:rFonts w:hint="eastAsia"/>
        </w:rPr>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14:paraId="69DE90FF" w14:textId="77777777" w:rsidR="00B51D00" w:rsidRDefault="005D7CE7">
      <w:pPr>
        <w:spacing w:line="560" w:lineRule="exact"/>
        <w:jc w:val="both"/>
        <w:rPr>
          <w:rFonts w:hint="eastAsia"/>
        </w:rPr>
      </w:pPr>
      <w:r>
        <w:rPr>
          <w:rFonts w:ascii="楷体" w:eastAsia="楷体" w:hAnsi="楷体" w:cs="楷体"/>
          <w:b/>
          <w:color w:val="000000"/>
          <w:sz w:val="30"/>
        </w:rPr>
        <w:t>八、《政府性基金预算支出情况表》</w:t>
      </w:r>
    </w:p>
    <w:p w14:paraId="1A6D75D5" w14:textId="77777777" w:rsidR="00B51D00" w:rsidRDefault="005D7CE7">
      <w:pPr>
        <w:spacing w:line="560" w:lineRule="exact"/>
        <w:jc w:val="both"/>
        <w:rPr>
          <w:rFonts w:hint="eastAsia"/>
        </w:rPr>
      </w:pPr>
      <w:r>
        <w:rPr>
          <w:rFonts w:ascii="楷体" w:eastAsia="楷体" w:hAnsi="楷体" w:cs="楷体"/>
          <w:b/>
          <w:color w:val="000000"/>
          <w:sz w:val="30"/>
        </w:rPr>
        <w:t>九、《国有资本经营预算支出情况表》</w:t>
      </w:r>
    </w:p>
    <w:p w14:paraId="744E3522" w14:textId="77777777" w:rsidR="00B51D00" w:rsidRDefault="005D7CE7">
      <w:pPr>
        <w:spacing w:line="560" w:lineRule="exact"/>
        <w:jc w:val="both"/>
        <w:rPr>
          <w:rFonts w:hint="eastAsia"/>
        </w:rPr>
      </w:pPr>
      <w:r>
        <w:rPr>
          <w:rFonts w:ascii="楷体" w:eastAsia="楷体" w:hAnsi="楷体" w:cs="楷体"/>
          <w:b/>
          <w:color w:val="000000"/>
          <w:sz w:val="30"/>
        </w:rPr>
        <w:t>十、《项目支出表》</w:t>
      </w:r>
    </w:p>
    <w:p w14:paraId="77594180" w14:textId="77777777" w:rsidR="00B51D00" w:rsidRDefault="005D7CE7">
      <w:pPr>
        <w:spacing w:line="560" w:lineRule="exact"/>
        <w:jc w:val="both"/>
        <w:rPr>
          <w:rFonts w:hint="eastAsia"/>
        </w:rPr>
      </w:pPr>
      <w:r>
        <w:rPr>
          <w:rFonts w:ascii="楷体" w:eastAsia="楷体" w:hAnsi="楷体" w:cs="楷体"/>
          <w:b/>
          <w:color w:val="000000"/>
          <w:sz w:val="30"/>
        </w:rPr>
        <w:t>十一、关于空表说明</w:t>
      </w:r>
    </w:p>
    <w:p w14:paraId="3632B7EC" w14:textId="77777777" w:rsidR="00B51D00" w:rsidRDefault="005D7CE7">
      <w:pPr>
        <w:pageBreakBefore/>
        <w:spacing w:line="560" w:lineRule="exact"/>
        <w:jc w:val="both"/>
        <w:rPr>
          <w:rFonts w:hint="eastAsia"/>
        </w:rPr>
      </w:pPr>
      <w:r>
        <w:rPr>
          <w:rFonts w:ascii="仿宋" w:eastAsia="仿宋" w:hAnsi="仿宋" w:cs="仿宋"/>
          <w:b/>
          <w:color w:val="000000"/>
          <w:sz w:val="30"/>
        </w:rPr>
        <w:lastRenderedPageBreak/>
        <w:t>十一、关于空表的说明</w:t>
      </w:r>
    </w:p>
    <w:p w14:paraId="52C6AC47" w14:textId="77777777" w:rsidR="00B51D00" w:rsidRDefault="005D7CE7">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14:paraId="2ACC0DF0" w14:textId="77777777" w:rsidR="00B51D00" w:rsidRDefault="005D7CE7">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14:paraId="713F8A79" w14:textId="77777777" w:rsidR="00B51D00" w:rsidRDefault="005D7CE7">
      <w:pPr>
        <w:spacing w:line="560" w:lineRule="exact"/>
        <w:ind w:firstLine="600"/>
        <w:jc w:val="both"/>
        <w:rPr>
          <w:rFonts w:hint="eastAsia"/>
        </w:rPr>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B51D0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FZXiaoBiaoSong-B05S">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
  <w:rsids>
    <w:rsidRoot w:val="00B51D00"/>
    <w:rsid w:val="00285ACE"/>
    <w:rsid w:val="005D7CE7"/>
    <w:rsid w:val="00A6750B"/>
    <w:rsid w:val="00B51D00"/>
    <w:rsid w:val="00BC6A09"/>
    <w:rsid w:val="00BD00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CF46F4"/>
  <w15:docId w15:val="{C7988C8F-2DDC-4F30-B9B2-1C5E0E62B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D000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17</Pages>
  <Words>993</Words>
  <Characters>5666</Characters>
  <Application>Microsoft Office Word</Application>
  <DocSecurity>0</DocSecurity>
  <Lines>47</Lines>
  <Paragraphs>13</Paragraphs>
  <ScaleCrop>false</ScaleCrop>
  <Company/>
  <LinksUpToDate>false</LinksUpToDate>
  <CharactersWithSpaces>6646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晗敬 范</cp:lastModifiedBy>
  <cp:revision>4</cp:revision>
  <dcterms:created xsi:type="dcterms:W3CDTF">2025-03-18T02:26:00Z</dcterms:created>
  <dcterms:modified xsi:type="dcterms:W3CDTF">2025-03-26T02:27:00Z</dcterms:modified>
</cp:coreProperties>
</file>